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F7" w:rsidRDefault="005C0DF7" w:rsidP="005C0DF7">
      <w:pPr>
        <w:pStyle w:val="Titre"/>
        <w:ind w:left="2552" w:hanging="2694"/>
        <w:jc w:val="left"/>
        <w:outlineLvl w:val="0"/>
      </w:pPr>
      <w:bookmarkStart w:id="0" w:name="_Toc345951034"/>
      <w:r>
        <w:t>Ch</w:t>
      </w:r>
      <w:bookmarkStart w:id="1" w:name="_GoBack"/>
      <w:bookmarkEnd w:id="1"/>
      <w:r>
        <w:t>apitre 9 : De la fraction au nombre décimal</w:t>
      </w:r>
      <w:bookmarkEnd w:id="0"/>
    </w:p>
    <w:p w:rsidR="005C0DF7" w:rsidRPr="009D21CD" w:rsidRDefault="005C0DF7" w:rsidP="005C0DF7"/>
    <w:p w:rsidR="005C0DF7" w:rsidRDefault="005C0DF7" w:rsidP="005C0DF7">
      <w:pPr>
        <w:pStyle w:val="Activit"/>
      </w:pPr>
      <w:r>
        <w:t>Activité préliminaire : Le guide-âne (fait en exercice rituel au cours du chapitre 7)</w:t>
      </w:r>
    </w:p>
    <w:p w:rsidR="005C0DF7" w:rsidRPr="000E145A" w:rsidRDefault="005C0DF7" w:rsidP="005C0DF7">
      <w:r>
        <w:tab/>
        <w:t>Sans utiliser de règle, partager la bande unité en 2 puis en 3, en 4, en 5 et en 7.</w:t>
      </w:r>
    </w:p>
    <w:p w:rsidR="005C0DF7" w:rsidRDefault="005C0DF7" w:rsidP="005C0DF7">
      <w:pPr>
        <w:pStyle w:val="Activit"/>
      </w:pPr>
    </w:p>
    <w:p w:rsidR="005C0DF7" w:rsidRDefault="005C0DF7" w:rsidP="005C0DF7">
      <w:pPr>
        <w:pStyle w:val="Activit"/>
      </w:pPr>
      <w:r>
        <w:t>Activité 1</w:t>
      </w:r>
      <w:r w:rsidRPr="00EA6F2F">
        <w:rPr>
          <w:vertAlign w:val="superscript"/>
        </w:rPr>
        <w:t>ère</w:t>
      </w:r>
      <w:r>
        <w:t xml:space="preserve"> partie : par groupe de 2 élèves</w:t>
      </w:r>
    </w:p>
    <w:p w:rsidR="005C0DF7" w:rsidRDefault="005C0DF7" w:rsidP="005C0DF7">
      <w:r>
        <w:tab/>
        <w:t>Mesurer deux segments avec une bande unité.</w:t>
      </w:r>
    </w:p>
    <w:p w:rsidR="005C0DF7" w:rsidRPr="00F81C08" w:rsidRDefault="005C0DF7" w:rsidP="005C0DF7">
      <w:pPr>
        <w:rPr>
          <w:i/>
        </w:rPr>
      </w:pPr>
      <w:r>
        <w:tab/>
      </w:r>
      <w:r w:rsidRPr="00F81C08">
        <w:rPr>
          <w:i/>
        </w:rPr>
        <w:t>Les résultats sont les suivants (si l’écriture fractionnaire n’a pas été utilisée, on demande aux élèves de l’utiliser lorsque l’on regroupe les résultats) 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98"/>
        <w:gridCol w:w="4606"/>
      </w:tblGrid>
      <w:tr w:rsidR="005C0DF7" w:rsidTr="006836B9">
        <w:trPr>
          <w:trHeight w:val="624"/>
          <w:jc w:val="center"/>
        </w:trPr>
        <w:tc>
          <w:tcPr>
            <w:tcW w:w="2098" w:type="dxa"/>
            <w:shd w:val="pct12" w:color="auto" w:fill="auto"/>
            <w:vAlign w:val="center"/>
          </w:tcPr>
          <w:p w:rsidR="005C0DF7" w:rsidRPr="00EA6F2F" w:rsidRDefault="005C0DF7" w:rsidP="006836B9">
            <w:pPr>
              <w:jc w:val="center"/>
              <w:rPr>
                <w:b/>
              </w:rPr>
            </w:pPr>
            <w:r w:rsidRPr="00EA6F2F">
              <w:rPr>
                <w:b/>
              </w:rPr>
              <w:t>Segment A</w:t>
            </w:r>
          </w:p>
        </w:tc>
        <w:tc>
          <w:tcPr>
            <w:tcW w:w="4606" w:type="dxa"/>
            <w:vAlign w:val="center"/>
          </w:tcPr>
          <w:p w:rsidR="005C0DF7" w:rsidRPr="00EA6F2F" w:rsidRDefault="005C0DF7" w:rsidP="006836B9">
            <w:pPr>
              <w:ind w:left="296"/>
              <w:rPr>
                <w:sz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2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2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2"/>
                  </w:rPr>
                  <m:t>=1+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den>
                </m:f>
              </m:oMath>
            </m:oMathPara>
          </w:p>
        </w:tc>
      </w:tr>
      <w:tr w:rsidR="005C0DF7" w:rsidTr="006836B9">
        <w:trPr>
          <w:trHeight w:val="624"/>
          <w:jc w:val="center"/>
        </w:trPr>
        <w:tc>
          <w:tcPr>
            <w:tcW w:w="2098" w:type="dxa"/>
            <w:shd w:val="pct12" w:color="auto" w:fill="auto"/>
            <w:vAlign w:val="center"/>
          </w:tcPr>
          <w:p w:rsidR="005C0DF7" w:rsidRPr="00EA6F2F" w:rsidRDefault="005C0DF7" w:rsidP="006836B9">
            <w:pPr>
              <w:jc w:val="center"/>
              <w:rPr>
                <w:b/>
              </w:rPr>
            </w:pPr>
            <w:r w:rsidRPr="00EA6F2F">
              <w:rPr>
                <w:b/>
              </w:rPr>
              <w:t>Segment B</w:t>
            </w:r>
          </w:p>
        </w:tc>
        <w:tc>
          <w:tcPr>
            <w:tcW w:w="4606" w:type="dxa"/>
            <w:vAlign w:val="center"/>
          </w:tcPr>
          <w:p w:rsidR="005C0DF7" w:rsidRPr="00EA6F2F" w:rsidRDefault="005C0DF7" w:rsidP="006836B9">
            <w:pPr>
              <w:ind w:left="296"/>
              <w:rPr>
                <w:sz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2"/>
                  </w:rPr>
                  <m:t>=1+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5</m:t>
                    </m:r>
                  </m:den>
                </m:f>
              </m:oMath>
            </m:oMathPara>
          </w:p>
        </w:tc>
      </w:tr>
      <w:tr w:rsidR="005C0DF7" w:rsidTr="006836B9">
        <w:trPr>
          <w:trHeight w:val="624"/>
          <w:jc w:val="center"/>
        </w:trPr>
        <w:tc>
          <w:tcPr>
            <w:tcW w:w="2098" w:type="dxa"/>
            <w:shd w:val="pct12" w:color="auto" w:fill="auto"/>
            <w:vAlign w:val="center"/>
          </w:tcPr>
          <w:p w:rsidR="005C0DF7" w:rsidRPr="00EA6F2F" w:rsidRDefault="005C0DF7" w:rsidP="006836B9">
            <w:pPr>
              <w:jc w:val="center"/>
              <w:rPr>
                <w:b/>
              </w:rPr>
            </w:pPr>
            <w:r w:rsidRPr="00EA6F2F">
              <w:rPr>
                <w:b/>
              </w:rPr>
              <w:t xml:space="preserve">Segment </w:t>
            </w:r>
            <w:r>
              <w:rPr>
                <w:b/>
              </w:rPr>
              <w:t>C</w:t>
            </w:r>
          </w:p>
        </w:tc>
        <w:tc>
          <w:tcPr>
            <w:tcW w:w="4606" w:type="dxa"/>
            <w:vAlign w:val="center"/>
          </w:tcPr>
          <w:p w:rsidR="005C0DF7" w:rsidRPr="00EA6F2F" w:rsidRDefault="005C0DF7" w:rsidP="006836B9">
            <w:pPr>
              <w:ind w:left="296"/>
              <w:rPr>
                <w:sz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2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2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2"/>
                  </w:rPr>
                  <m:t>=</m:t>
                </m:r>
                <m:r>
                  <w:rPr>
                    <w:rFonts w:ascii="Cambria Math" w:hAnsi="Cambria Math"/>
                    <w:sz w:val="22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5</m:t>
                    </m:r>
                  </m:den>
                </m:f>
              </m:oMath>
            </m:oMathPara>
          </w:p>
        </w:tc>
      </w:tr>
      <w:tr w:rsidR="005C0DF7" w:rsidTr="006836B9">
        <w:trPr>
          <w:trHeight w:val="624"/>
          <w:jc w:val="center"/>
        </w:trPr>
        <w:tc>
          <w:tcPr>
            <w:tcW w:w="2098" w:type="dxa"/>
            <w:shd w:val="pct12" w:color="auto" w:fill="auto"/>
            <w:vAlign w:val="center"/>
          </w:tcPr>
          <w:p w:rsidR="005C0DF7" w:rsidRPr="00EA6F2F" w:rsidRDefault="005C0DF7" w:rsidP="006836B9">
            <w:pPr>
              <w:jc w:val="center"/>
              <w:rPr>
                <w:b/>
              </w:rPr>
            </w:pPr>
            <w:r w:rsidRPr="00EA6F2F">
              <w:rPr>
                <w:b/>
              </w:rPr>
              <w:t xml:space="preserve">Segment </w:t>
            </w:r>
            <w:r>
              <w:rPr>
                <w:b/>
              </w:rPr>
              <w:t>D</w:t>
            </w:r>
          </w:p>
        </w:tc>
        <w:tc>
          <w:tcPr>
            <w:tcW w:w="4606" w:type="dxa"/>
            <w:vAlign w:val="center"/>
          </w:tcPr>
          <w:p w:rsidR="005C0DF7" w:rsidRPr="00EA6F2F" w:rsidRDefault="005C0DF7" w:rsidP="006836B9">
            <w:pPr>
              <w:ind w:left="296"/>
              <w:rPr>
                <w:sz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2"/>
                  </w:rPr>
                  <m:t>=1+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5</m:t>
                    </m:r>
                  </m:den>
                </m:f>
              </m:oMath>
            </m:oMathPara>
          </w:p>
        </w:tc>
      </w:tr>
      <w:tr w:rsidR="005C0DF7" w:rsidTr="006836B9">
        <w:trPr>
          <w:trHeight w:val="624"/>
          <w:jc w:val="center"/>
        </w:trPr>
        <w:tc>
          <w:tcPr>
            <w:tcW w:w="2098" w:type="dxa"/>
            <w:shd w:val="pct12" w:color="auto" w:fill="auto"/>
            <w:vAlign w:val="center"/>
          </w:tcPr>
          <w:p w:rsidR="005C0DF7" w:rsidRPr="00EA6F2F" w:rsidRDefault="005C0DF7" w:rsidP="006836B9">
            <w:pPr>
              <w:jc w:val="center"/>
              <w:rPr>
                <w:b/>
              </w:rPr>
            </w:pPr>
            <w:r w:rsidRPr="00EA6F2F">
              <w:rPr>
                <w:b/>
              </w:rPr>
              <w:t xml:space="preserve">Segment </w:t>
            </w:r>
            <w:r>
              <w:rPr>
                <w:b/>
              </w:rPr>
              <w:t>E</w:t>
            </w:r>
          </w:p>
        </w:tc>
        <w:tc>
          <w:tcPr>
            <w:tcW w:w="4606" w:type="dxa"/>
            <w:vAlign w:val="center"/>
          </w:tcPr>
          <w:p w:rsidR="005C0DF7" w:rsidRPr="00EA6F2F" w:rsidRDefault="005C0DF7" w:rsidP="006836B9">
            <w:pPr>
              <w:ind w:left="296"/>
              <w:rPr>
                <w:sz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5</m:t>
                    </m:r>
                  </m:den>
                </m:f>
              </m:oMath>
            </m:oMathPara>
          </w:p>
        </w:tc>
      </w:tr>
      <w:tr w:rsidR="005C0DF7" w:rsidTr="006836B9">
        <w:trPr>
          <w:trHeight w:val="624"/>
          <w:jc w:val="center"/>
        </w:trPr>
        <w:tc>
          <w:tcPr>
            <w:tcW w:w="2098" w:type="dxa"/>
            <w:shd w:val="pct12" w:color="auto" w:fill="auto"/>
            <w:vAlign w:val="center"/>
          </w:tcPr>
          <w:p w:rsidR="005C0DF7" w:rsidRPr="00EA6F2F" w:rsidRDefault="005C0DF7" w:rsidP="006836B9">
            <w:pPr>
              <w:jc w:val="center"/>
              <w:rPr>
                <w:b/>
              </w:rPr>
            </w:pPr>
            <w:r w:rsidRPr="00EA6F2F">
              <w:rPr>
                <w:b/>
              </w:rPr>
              <w:t>Segment</w:t>
            </w:r>
            <w:r>
              <w:rPr>
                <w:b/>
              </w:rPr>
              <w:t xml:space="preserve"> F</w:t>
            </w:r>
          </w:p>
        </w:tc>
        <w:tc>
          <w:tcPr>
            <w:tcW w:w="4606" w:type="dxa"/>
            <w:vAlign w:val="center"/>
          </w:tcPr>
          <w:p w:rsidR="005C0DF7" w:rsidRPr="00EA6F2F" w:rsidRDefault="005C0DF7" w:rsidP="006836B9">
            <w:pPr>
              <w:ind w:left="296"/>
              <w:rPr>
                <w:sz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2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2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2"/>
                  </w:rPr>
                  <m:t>=</m:t>
                </m:r>
                <m:r>
                  <w:rPr>
                    <w:rFonts w:ascii="Cambria Math" w:hAnsi="Cambria Math"/>
                    <w:sz w:val="22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5</m:t>
                    </m:r>
                  </m:den>
                </m:f>
              </m:oMath>
            </m:oMathPara>
          </w:p>
        </w:tc>
      </w:tr>
      <w:tr w:rsidR="005C0DF7" w:rsidTr="006836B9">
        <w:trPr>
          <w:trHeight w:val="624"/>
          <w:jc w:val="center"/>
        </w:trPr>
        <w:tc>
          <w:tcPr>
            <w:tcW w:w="2098" w:type="dxa"/>
            <w:shd w:val="pct12" w:color="auto" w:fill="auto"/>
            <w:vAlign w:val="center"/>
          </w:tcPr>
          <w:p w:rsidR="005C0DF7" w:rsidRPr="00EA6F2F" w:rsidRDefault="005C0DF7" w:rsidP="006836B9">
            <w:pPr>
              <w:jc w:val="center"/>
              <w:rPr>
                <w:b/>
              </w:rPr>
            </w:pPr>
            <w:r w:rsidRPr="00EA6F2F">
              <w:rPr>
                <w:b/>
              </w:rPr>
              <w:t xml:space="preserve">Segment </w:t>
            </w:r>
            <w:r>
              <w:rPr>
                <w:b/>
              </w:rPr>
              <w:t>G</w:t>
            </w:r>
          </w:p>
        </w:tc>
        <w:tc>
          <w:tcPr>
            <w:tcW w:w="4606" w:type="dxa"/>
            <w:vAlign w:val="center"/>
          </w:tcPr>
          <w:p w:rsidR="005C0DF7" w:rsidRPr="00EA6F2F" w:rsidRDefault="005C0DF7" w:rsidP="006836B9">
            <w:pPr>
              <w:ind w:left="296"/>
              <w:rPr>
                <w:rFonts w:eastAsia="Calibri" w:cs="Times New Roman"/>
                <w:sz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2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2"/>
                      </w:rPr>
                      <m:t>5</m:t>
                    </m:r>
                  </m:den>
                </m:f>
              </m:oMath>
            </m:oMathPara>
          </w:p>
        </w:tc>
      </w:tr>
      <w:tr w:rsidR="005C0DF7" w:rsidTr="006836B9">
        <w:trPr>
          <w:trHeight w:val="624"/>
          <w:jc w:val="center"/>
        </w:trPr>
        <w:tc>
          <w:tcPr>
            <w:tcW w:w="2098" w:type="dxa"/>
            <w:shd w:val="pct12" w:color="auto" w:fill="auto"/>
            <w:vAlign w:val="center"/>
          </w:tcPr>
          <w:p w:rsidR="005C0DF7" w:rsidRPr="00EA6F2F" w:rsidRDefault="005C0DF7" w:rsidP="006836B9">
            <w:pPr>
              <w:jc w:val="center"/>
              <w:rPr>
                <w:b/>
              </w:rPr>
            </w:pPr>
            <w:r w:rsidRPr="00EA6F2F">
              <w:rPr>
                <w:b/>
              </w:rPr>
              <w:t xml:space="preserve">Segment </w:t>
            </w:r>
            <w:r>
              <w:rPr>
                <w:b/>
              </w:rPr>
              <w:t>H</w:t>
            </w:r>
          </w:p>
        </w:tc>
        <w:tc>
          <w:tcPr>
            <w:tcW w:w="4606" w:type="dxa"/>
            <w:vAlign w:val="center"/>
          </w:tcPr>
          <w:p w:rsidR="005C0DF7" w:rsidRPr="00EA6F2F" w:rsidRDefault="005C0DF7" w:rsidP="006836B9">
            <w:pPr>
              <w:ind w:left="296"/>
              <w:rPr>
                <w:rFonts w:eastAsia="Calibri" w:cs="Times New Roman"/>
                <w:sz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2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2"/>
                      </w:rPr>
                      <m:t>2</m:t>
                    </m:r>
                  </m:den>
                </m:f>
              </m:oMath>
            </m:oMathPara>
          </w:p>
        </w:tc>
      </w:tr>
    </w:tbl>
    <w:p w:rsidR="005C0DF7" w:rsidRPr="00155C16" w:rsidRDefault="005C0DF7" w:rsidP="005C0DF7"/>
    <w:p w:rsidR="005C0DF7" w:rsidRDefault="005C0DF7" w:rsidP="005C0DF7">
      <w:pPr>
        <w:pStyle w:val="Vocabulaire"/>
      </w:pPr>
      <w:r>
        <w:t>1</w:t>
      </w:r>
      <w:r w:rsidRPr="00EA6F2F">
        <w:rPr>
          <w:vertAlign w:val="superscript"/>
        </w:rPr>
        <w:t>er</w:t>
      </w:r>
      <w:r>
        <w:t xml:space="preserve"> bilan :</w:t>
      </w:r>
    </w:p>
    <w:p w:rsidR="005C0DF7" w:rsidRPr="00EA6F2F" w:rsidRDefault="005C0DF7" w:rsidP="005C0DF7">
      <w:r>
        <w:tab/>
        <w:t>Pour mesurer, les nombres entiers ne suffisent pas : on utilise alors les fractions.</w:t>
      </w:r>
    </w:p>
    <w:p w:rsidR="005C0DF7" w:rsidRDefault="005C0DF7" w:rsidP="005C0DF7">
      <w:pPr>
        <w:pStyle w:val="Vocabulaire"/>
      </w:pPr>
    </w:p>
    <w:p w:rsidR="005C0DF7" w:rsidRDefault="005C0DF7" w:rsidP="005C0DF7">
      <w:pPr>
        <w:pStyle w:val="Activit"/>
      </w:pPr>
      <w:r>
        <w:t>Activité 2</w:t>
      </w:r>
      <w:r w:rsidRPr="00EA6F2F">
        <w:rPr>
          <w:vertAlign w:val="superscript"/>
        </w:rPr>
        <w:t>ème</w:t>
      </w:r>
      <w:r>
        <w:t xml:space="preserve"> partie :</w:t>
      </w:r>
    </w:p>
    <w:p w:rsidR="005C0DF7" w:rsidRDefault="005C0DF7" w:rsidP="005C0DF7">
      <w:r>
        <w:tab/>
        <w:t>Dans la partie précédente, on a parfois partagé en 2 la bande unité et parfois en 5.</w:t>
      </w:r>
    </w:p>
    <w:p w:rsidR="005C0DF7" w:rsidRDefault="005C0DF7" w:rsidP="005C0DF7">
      <w:r>
        <w:tab/>
        <w:t xml:space="preserve">Quel partage de la bande unité aurait permis de mesurer </w:t>
      </w:r>
      <w:r w:rsidRPr="00F81C08">
        <w:rPr>
          <w:b/>
          <w:u w:val="single"/>
        </w:rPr>
        <w:t>tous les segments</w:t>
      </w:r>
      <w:r w:rsidRPr="00F81C08">
        <w:rPr>
          <w:b/>
        </w:rPr>
        <w:t> </w:t>
      </w:r>
      <w:r w:rsidRPr="00F81C08">
        <w:t>?</w:t>
      </w:r>
    </w:p>
    <w:p w:rsidR="005C0DF7" w:rsidRDefault="005C0DF7" w:rsidP="005C0DF7">
      <w:pPr>
        <w:spacing w:after="120"/>
        <w:rPr>
          <w:i/>
        </w:rPr>
      </w:pPr>
      <w:r>
        <w:lastRenderedPageBreak/>
        <w:tab/>
      </w:r>
      <w:r w:rsidRPr="00F81C08">
        <w:rPr>
          <w:i/>
        </w:rPr>
        <w:t>L’objectif est d’arriver à un partage en 10 de la bande unité</w:t>
      </w:r>
      <w:r>
        <w:rPr>
          <w:i/>
        </w:rPr>
        <w:t xml:space="preserve"> (si les élèves n’arrivent pas à trouver, partir du terme dixième déjà entendu au primaire pour parvenir à l’idée d’un partage en 10)</w:t>
      </w:r>
      <w:r w:rsidRPr="00F81C08">
        <w:rPr>
          <w:i/>
        </w:rPr>
        <w:t xml:space="preserve">. </w:t>
      </w:r>
    </w:p>
    <w:p w:rsidR="005C0DF7" w:rsidRDefault="005C0DF7" w:rsidP="005C0DF7">
      <w:pPr>
        <w:ind w:firstLine="708"/>
        <w:rPr>
          <w:i/>
        </w:rPr>
      </w:pPr>
      <w:r w:rsidRPr="00F81C08">
        <w:rPr>
          <w:i/>
        </w:rPr>
        <w:t>On distribue alors des bande</w:t>
      </w:r>
      <w:r>
        <w:rPr>
          <w:i/>
        </w:rPr>
        <w:t>s</w:t>
      </w:r>
      <w:r w:rsidRPr="00F81C08">
        <w:rPr>
          <w:i/>
        </w:rPr>
        <w:t xml:space="preserve"> unité partagée</w:t>
      </w:r>
      <w:r>
        <w:rPr>
          <w:i/>
        </w:rPr>
        <w:t>s</w:t>
      </w:r>
      <w:r w:rsidRPr="00F81C08">
        <w:rPr>
          <w:i/>
        </w:rPr>
        <w:t xml:space="preserve"> en 10 et on demande à chaque groupe </w:t>
      </w:r>
      <w:r>
        <w:rPr>
          <w:i/>
        </w:rPr>
        <w:t>de remesurer les deux segments.</w:t>
      </w:r>
    </w:p>
    <w:tbl>
      <w:tblPr>
        <w:tblStyle w:val="Grilledutableau"/>
        <w:tblW w:w="6704" w:type="dxa"/>
        <w:jc w:val="center"/>
        <w:tblLook w:val="04A0" w:firstRow="1" w:lastRow="0" w:firstColumn="1" w:lastColumn="0" w:noHBand="0" w:noVBand="1"/>
      </w:tblPr>
      <w:tblGrid>
        <w:gridCol w:w="2098"/>
        <w:gridCol w:w="4606"/>
      </w:tblGrid>
      <w:tr w:rsidR="005C0DF7" w:rsidRPr="00EA6F2F" w:rsidTr="006836B9">
        <w:trPr>
          <w:trHeight w:val="624"/>
          <w:jc w:val="center"/>
        </w:trPr>
        <w:tc>
          <w:tcPr>
            <w:tcW w:w="2098" w:type="dxa"/>
            <w:shd w:val="pct12" w:color="auto" w:fill="auto"/>
            <w:vAlign w:val="center"/>
          </w:tcPr>
          <w:p w:rsidR="005C0DF7" w:rsidRPr="00EA6F2F" w:rsidRDefault="005C0DF7" w:rsidP="006836B9">
            <w:pPr>
              <w:jc w:val="center"/>
              <w:rPr>
                <w:b/>
              </w:rPr>
            </w:pPr>
            <w:r w:rsidRPr="00EA6F2F">
              <w:rPr>
                <w:b/>
              </w:rPr>
              <w:t>Segment A</w:t>
            </w:r>
          </w:p>
        </w:tc>
        <w:tc>
          <w:tcPr>
            <w:tcW w:w="4606" w:type="dxa"/>
            <w:vAlign w:val="center"/>
          </w:tcPr>
          <w:p w:rsidR="005C0DF7" w:rsidRPr="00DD3A14" w:rsidRDefault="005C0DF7" w:rsidP="006836B9">
            <w:pPr>
              <w:ind w:left="296"/>
              <w:rPr>
                <w:color w:val="FF0000"/>
                <w:sz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2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2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2"/>
                  </w:rPr>
                  <m:t>=1+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color w:val="FF0000"/>
                    <w:sz w:val="22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15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/>
                    <w:color w:val="FF0000"/>
                    <w:sz w:val="22"/>
                  </w:rPr>
                  <m:t>=1+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10</m:t>
                    </m:r>
                  </m:den>
                </m:f>
              </m:oMath>
            </m:oMathPara>
          </w:p>
        </w:tc>
      </w:tr>
      <w:tr w:rsidR="005C0DF7" w:rsidRPr="00EA6F2F" w:rsidTr="006836B9">
        <w:trPr>
          <w:trHeight w:val="624"/>
          <w:jc w:val="center"/>
        </w:trPr>
        <w:tc>
          <w:tcPr>
            <w:tcW w:w="2098" w:type="dxa"/>
            <w:shd w:val="pct12" w:color="auto" w:fill="auto"/>
            <w:vAlign w:val="center"/>
          </w:tcPr>
          <w:p w:rsidR="005C0DF7" w:rsidRPr="00EA6F2F" w:rsidRDefault="005C0DF7" w:rsidP="006836B9">
            <w:pPr>
              <w:jc w:val="center"/>
              <w:rPr>
                <w:b/>
              </w:rPr>
            </w:pPr>
            <w:r w:rsidRPr="00EA6F2F">
              <w:rPr>
                <w:b/>
              </w:rPr>
              <w:t>Segment B</w:t>
            </w:r>
          </w:p>
        </w:tc>
        <w:tc>
          <w:tcPr>
            <w:tcW w:w="4606" w:type="dxa"/>
            <w:vAlign w:val="center"/>
          </w:tcPr>
          <w:p w:rsidR="005C0DF7" w:rsidRPr="00DD3A14" w:rsidRDefault="005C0DF7" w:rsidP="006836B9">
            <w:pPr>
              <w:ind w:left="296"/>
              <w:rPr>
                <w:color w:val="FF0000"/>
                <w:sz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2"/>
                  </w:rPr>
                  <m:t>=1+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color w:val="FF0000"/>
                    <w:sz w:val="22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18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/>
                    <w:color w:val="FF0000"/>
                    <w:sz w:val="22"/>
                  </w:rPr>
                  <m:t>=1+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10</m:t>
                    </m:r>
                  </m:den>
                </m:f>
              </m:oMath>
            </m:oMathPara>
          </w:p>
        </w:tc>
      </w:tr>
      <w:tr w:rsidR="005C0DF7" w:rsidRPr="00EA6F2F" w:rsidTr="006836B9">
        <w:trPr>
          <w:trHeight w:val="624"/>
          <w:jc w:val="center"/>
        </w:trPr>
        <w:tc>
          <w:tcPr>
            <w:tcW w:w="2098" w:type="dxa"/>
            <w:shd w:val="pct12" w:color="auto" w:fill="auto"/>
            <w:vAlign w:val="center"/>
          </w:tcPr>
          <w:p w:rsidR="005C0DF7" w:rsidRPr="00EA6F2F" w:rsidRDefault="005C0DF7" w:rsidP="006836B9">
            <w:pPr>
              <w:jc w:val="center"/>
              <w:rPr>
                <w:b/>
              </w:rPr>
            </w:pPr>
            <w:r w:rsidRPr="00EA6F2F">
              <w:rPr>
                <w:b/>
              </w:rPr>
              <w:t xml:space="preserve">Segment </w:t>
            </w:r>
            <w:r>
              <w:rPr>
                <w:b/>
              </w:rPr>
              <w:t>C</w:t>
            </w:r>
          </w:p>
        </w:tc>
        <w:tc>
          <w:tcPr>
            <w:tcW w:w="4606" w:type="dxa"/>
            <w:vAlign w:val="center"/>
          </w:tcPr>
          <w:p w:rsidR="005C0DF7" w:rsidRPr="00DD3A14" w:rsidRDefault="005C0DF7" w:rsidP="006836B9">
            <w:pPr>
              <w:ind w:left="296"/>
              <w:rPr>
                <w:color w:val="FF0000"/>
                <w:sz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2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2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2"/>
                  </w:rPr>
                  <m:t>=</m:t>
                </m:r>
                <m:r>
                  <w:rPr>
                    <w:rFonts w:ascii="Cambria Math" w:hAnsi="Cambria Math"/>
                    <w:sz w:val="22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color w:val="FF0000"/>
                    <w:sz w:val="22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14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/>
                    <w:color w:val="FF0000"/>
                    <w:sz w:val="22"/>
                  </w:rPr>
                  <m:t>=1+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10</m:t>
                    </m:r>
                  </m:den>
                </m:f>
              </m:oMath>
            </m:oMathPara>
          </w:p>
        </w:tc>
      </w:tr>
      <w:tr w:rsidR="005C0DF7" w:rsidRPr="00EA6F2F" w:rsidTr="006836B9">
        <w:trPr>
          <w:trHeight w:val="624"/>
          <w:jc w:val="center"/>
        </w:trPr>
        <w:tc>
          <w:tcPr>
            <w:tcW w:w="2098" w:type="dxa"/>
            <w:shd w:val="pct12" w:color="auto" w:fill="auto"/>
            <w:vAlign w:val="center"/>
          </w:tcPr>
          <w:p w:rsidR="005C0DF7" w:rsidRPr="00EA6F2F" w:rsidRDefault="005C0DF7" w:rsidP="006836B9">
            <w:pPr>
              <w:jc w:val="center"/>
              <w:rPr>
                <w:b/>
              </w:rPr>
            </w:pPr>
            <w:r w:rsidRPr="00EA6F2F">
              <w:rPr>
                <w:b/>
              </w:rPr>
              <w:t xml:space="preserve">Segment </w:t>
            </w:r>
            <w:r>
              <w:rPr>
                <w:b/>
              </w:rPr>
              <w:t>D</w:t>
            </w:r>
          </w:p>
        </w:tc>
        <w:tc>
          <w:tcPr>
            <w:tcW w:w="4606" w:type="dxa"/>
            <w:vAlign w:val="center"/>
          </w:tcPr>
          <w:p w:rsidR="005C0DF7" w:rsidRPr="00DD3A14" w:rsidRDefault="005C0DF7" w:rsidP="006836B9">
            <w:pPr>
              <w:ind w:left="296"/>
              <w:rPr>
                <w:color w:val="FF0000"/>
                <w:sz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2"/>
                  </w:rPr>
                  <m:t>=1+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color w:val="FF0000"/>
                    <w:sz w:val="22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12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/>
                    <w:color w:val="FF0000"/>
                    <w:sz w:val="22"/>
                  </w:rPr>
                  <m:t>=1+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10</m:t>
                    </m:r>
                  </m:den>
                </m:f>
              </m:oMath>
            </m:oMathPara>
          </w:p>
        </w:tc>
      </w:tr>
      <w:tr w:rsidR="005C0DF7" w:rsidRPr="00EA6F2F" w:rsidTr="006836B9">
        <w:trPr>
          <w:trHeight w:val="624"/>
          <w:jc w:val="center"/>
        </w:trPr>
        <w:tc>
          <w:tcPr>
            <w:tcW w:w="2098" w:type="dxa"/>
            <w:shd w:val="pct12" w:color="auto" w:fill="auto"/>
            <w:vAlign w:val="center"/>
          </w:tcPr>
          <w:p w:rsidR="005C0DF7" w:rsidRPr="00EA6F2F" w:rsidRDefault="005C0DF7" w:rsidP="006836B9">
            <w:pPr>
              <w:jc w:val="center"/>
              <w:rPr>
                <w:b/>
              </w:rPr>
            </w:pPr>
            <w:r w:rsidRPr="00EA6F2F">
              <w:rPr>
                <w:b/>
              </w:rPr>
              <w:t xml:space="preserve">Segment </w:t>
            </w:r>
            <w:r>
              <w:rPr>
                <w:b/>
              </w:rPr>
              <w:t>E</w:t>
            </w:r>
          </w:p>
        </w:tc>
        <w:tc>
          <w:tcPr>
            <w:tcW w:w="4606" w:type="dxa"/>
            <w:vAlign w:val="center"/>
          </w:tcPr>
          <w:p w:rsidR="005C0DF7" w:rsidRPr="00DD3A14" w:rsidRDefault="005C0DF7" w:rsidP="006836B9">
            <w:pPr>
              <w:ind w:left="296"/>
              <w:rPr>
                <w:color w:val="FF0000"/>
                <w:sz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color w:val="FF0000"/>
                    <w:sz w:val="22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10</m:t>
                    </m:r>
                  </m:den>
                </m:f>
              </m:oMath>
            </m:oMathPara>
          </w:p>
        </w:tc>
      </w:tr>
      <w:tr w:rsidR="005C0DF7" w:rsidRPr="00EA6F2F" w:rsidTr="006836B9">
        <w:trPr>
          <w:trHeight w:val="624"/>
          <w:jc w:val="center"/>
        </w:trPr>
        <w:tc>
          <w:tcPr>
            <w:tcW w:w="2098" w:type="dxa"/>
            <w:shd w:val="pct12" w:color="auto" w:fill="auto"/>
            <w:vAlign w:val="center"/>
          </w:tcPr>
          <w:p w:rsidR="005C0DF7" w:rsidRPr="00EA6F2F" w:rsidRDefault="005C0DF7" w:rsidP="006836B9">
            <w:pPr>
              <w:jc w:val="center"/>
              <w:rPr>
                <w:b/>
              </w:rPr>
            </w:pPr>
            <w:r w:rsidRPr="00EA6F2F">
              <w:rPr>
                <w:b/>
              </w:rPr>
              <w:t xml:space="preserve">Segment </w:t>
            </w:r>
            <w:r>
              <w:rPr>
                <w:b/>
              </w:rPr>
              <w:t>F</w:t>
            </w:r>
          </w:p>
        </w:tc>
        <w:tc>
          <w:tcPr>
            <w:tcW w:w="4606" w:type="dxa"/>
            <w:vAlign w:val="center"/>
          </w:tcPr>
          <w:p w:rsidR="005C0DF7" w:rsidRPr="00DD3A14" w:rsidRDefault="005C0DF7" w:rsidP="006836B9">
            <w:pPr>
              <w:ind w:left="296"/>
              <w:rPr>
                <w:color w:val="FF0000"/>
                <w:sz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2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2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2"/>
                  </w:rPr>
                  <m:t>=</m:t>
                </m:r>
                <m:r>
                  <w:rPr>
                    <w:rFonts w:ascii="Cambria Math" w:hAnsi="Cambria Math"/>
                    <w:sz w:val="22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2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2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2"/>
                  </w:rPr>
                  <m:t>=1+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2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2"/>
                      </w:rPr>
                      <m:t>10</m:t>
                    </m:r>
                  </m:den>
                </m:f>
              </m:oMath>
            </m:oMathPara>
          </w:p>
        </w:tc>
      </w:tr>
      <w:tr w:rsidR="005C0DF7" w:rsidRPr="00EA6F2F" w:rsidTr="006836B9">
        <w:trPr>
          <w:trHeight w:val="624"/>
          <w:jc w:val="center"/>
        </w:trPr>
        <w:tc>
          <w:tcPr>
            <w:tcW w:w="2098" w:type="dxa"/>
            <w:shd w:val="pct12" w:color="auto" w:fill="auto"/>
            <w:vAlign w:val="center"/>
          </w:tcPr>
          <w:p w:rsidR="005C0DF7" w:rsidRPr="00EA6F2F" w:rsidRDefault="005C0DF7" w:rsidP="006836B9">
            <w:pPr>
              <w:jc w:val="center"/>
              <w:rPr>
                <w:b/>
              </w:rPr>
            </w:pPr>
            <w:r w:rsidRPr="00EA6F2F">
              <w:rPr>
                <w:b/>
              </w:rPr>
              <w:t xml:space="preserve">Segment </w:t>
            </w:r>
            <w:r>
              <w:rPr>
                <w:b/>
              </w:rPr>
              <w:t>G</w:t>
            </w:r>
          </w:p>
        </w:tc>
        <w:tc>
          <w:tcPr>
            <w:tcW w:w="4606" w:type="dxa"/>
            <w:vAlign w:val="center"/>
          </w:tcPr>
          <w:p w:rsidR="005C0DF7" w:rsidRPr="00DD3A14" w:rsidRDefault="005C0DF7" w:rsidP="006836B9">
            <w:pPr>
              <w:ind w:left="296"/>
              <w:rPr>
                <w:rFonts w:eastAsia="Calibri" w:cs="Times New Roman"/>
                <w:color w:val="FF0000"/>
                <w:sz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2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2"/>
                      </w:rPr>
                      <m:t>5</m:t>
                    </m:r>
                  </m:den>
                </m:f>
                <m:r>
                  <w:rPr>
                    <w:rFonts w:ascii="Cambria Math" w:eastAsia="Calibri" w:hAnsi="Cambria Math" w:cs="Times New Roman"/>
                    <w:color w:val="FF0000"/>
                    <w:sz w:val="22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FF0000"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color w:val="FF0000"/>
                        <w:sz w:val="22"/>
                      </w:rPr>
                      <m:t>4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color w:val="FF0000"/>
                        <w:sz w:val="22"/>
                      </w:rPr>
                      <m:t>10</m:t>
                    </m:r>
                  </m:den>
                </m:f>
              </m:oMath>
            </m:oMathPara>
          </w:p>
        </w:tc>
      </w:tr>
      <w:tr w:rsidR="005C0DF7" w:rsidRPr="00EA6F2F" w:rsidTr="006836B9">
        <w:trPr>
          <w:trHeight w:val="624"/>
          <w:jc w:val="center"/>
        </w:trPr>
        <w:tc>
          <w:tcPr>
            <w:tcW w:w="2098" w:type="dxa"/>
            <w:shd w:val="pct12" w:color="auto" w:fill="auto"/>
            <w:vAlign w:val="center"/>
          </w:tcPr>
          <w:p w:rsidR="005C0DF7" w:rsidRPr="00EA6F2F" w:rsidRDefault="005C0DF7" w:rsidP="006836B9">
            <w:pPr>
              <w:jc w:val="center"/>
              <w:rPr>
                <w:b/>
              </w:rPr>
            </w:pPr>
            <w:r w:rsidRPr="00EA6F2F">
              <w:rPr>
                <w:b/>
              </w:rPr>
              <w:t xml:space="preserve">Segment </w:t>
            </w:r>
            <w:r>
              <w:rPr>
                <w:b/>
              </w:rPr>
              <w:t>H</w:t>
            </w:r>
          </w:p>
        </w:tc>
        <w:tc>
          <w:tcPr>
            <w:tcW w:w="4606" w:type="dxa"/>
            <w:vAlign w:val="center"/>
          </w:tcPr>
          <w:p w:rsidR="005C0DF7" w:rsidRPr="00DD3A14" w:rsidRDefault="005C0DF7" w:rsidP="006836B9">
            <w:pPr>
              <w:ind w:left="296"/>
              <w:rPr>
                <w:rFonts w:eastAsia="Calibri" w:cs="Times New Roman"/>
                <w:color w:val="FF0000"/>
                <w:sz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2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2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Times New Roman"/>
                    <w:color w:val="FF0000"/>
                    <w:sz w:val="22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FF0000"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color w:val="FF0000"/>
                        <w:sz w:val="22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color w:val="FF0000"/>
                        <w:sz w:val="22"/>
                      </w:rPr>
                      <m:t>10</m:t>
                    </m:r>
                  </m:den>
                </m:f>
              </m:oMath>
            </m:oMathPara>
          </w:p>
        </w:tc>
      </w:tr>
    </w:tbl>
    <w:p w:rsidR="005C0DF7" w:rsidRPr="00F3614E" w:rsidRDefault="005C0DF7" w:rsidP="005C0DF7">
      <w:pPr>
        <w:spacing w:after="0"/>
        <w:rPr>
          <w:i/>
          <w:sz w:val="12"/>
        </w:rPr>
      </w:pPr>
    </w:p>
    <w:p w:rsidR="005C0DF7" w:rsidRDefault="005C0DF7" w:rsidP="005C0DF7">
      <w:pPr>
        <w:spacing w:after="0"/>
        <w:rPr>
          <w:rFonts w:eastAsiaTheme="minorEastAsia"/>
          <w:i/>
          <w:sz w:val="28"/>
        </w:rPr>
      </w:pPr>
      <w:r>
        <w:rPr>
          <w:i/>
        </w:rPr>
        <w:tab/>
        <w:t xml:space="preserve">On demande alors si une autre écriture est connue pour le </w:t>
      </w:r>
      <w:proofErr w:type="gramStart"/>
      <w:r>
        <w:rPr>
          <w:i/>
        </w:rPr>
        <w:t>nombre</w:t>
      </w:r>
      <w:r>
        <w:rPr>
          <w:rFonts w:eastAsiaTheme="minorEastAsia"/>
          <w:i/>
        </w:rPr>
        <w:t xml:space="preserve"> 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</m:t>
            </m:r>
          </m:den>
        </m:f>
      </m:oMath>
      <w:r>
        <w:rPr>
          <w:rFonts w:eastAsiaTheme="minorEastAsia"/>
          <w:i/>
          <w:sz w:val="28"/>
        </w:rPr>
        <w:t>.</w:t>
      </w:r>
    </w:p>
    <w:p w:rsidR="005C0DF7" w:rsidRDefault="005C0DF7" w:rsidP="005C0DF7">
      <w:pPr>
        <w:spacing w:after="120"/>
        <w:rPr>
          <w:rFonts w:eastAsiaTheme="minorEastAsia"/>
          <w:i/>
          <w:szCs w:val="20"/>
        </w:rPr>
      </w:pPr>
      <w:r>
        <w:rPr>
          <w:rFonts w:eastAsiaTheme="minorEastAsia"/>
          <w:i/>
          <w:sz w:val="28"/>
        </w:rPr>
        <w:tab/>
      </w:r>
      <w:r>
        <w:rPr>
          <w:rFonts w:eastAsiaTheme="minorEastAsia"/>
          <w:i/>
          <w:szCs w:val="20"/>
        </w:rPr>
        <w:t xml:space="preserve">On rajoute alors l’écriture décimale </w:t>
      </w:r>
      <m:oMath>
        <m:r>
          <w:rPr>
            <w:rFonts w:ascii="Cambria Math" w:eastAsiaTheme="minorEastAsia" w:hAnsi="Cambria Math"/>
            <w:szCs w:val="20"/>
          </w:rPr>
          <m:t>0,5</m:t>
        </m:r>
      </m:oMath>
      <w:r>
        <w:rPr>
          <w:rFonts w:eastAsiaTheme="minorEastAsia"/>
          <w:i/>
          <w:szCs w:val="20"/>
        </w:rPr>
        <w:t xml:space="preserve"> dans le tableau et on demande ce que représente le 0 ? le 5 ? </w:t>
      </w:r>
      <w:proofErr w:type="gramStart"/>
      <w:r>
        <w:rPr>
          <w:rFonts w:eastAsiaTheme="minorEastAsia"/>
          <w:i/>
          <w:szCs w:val="20"/>
        </w:rPr>
        <w:t>dans</w:t>
      </w:r>
      <w:proofErr w:type="gramEnd"/>
      <w:r>
        <w:rPr>
          <w:rFonts w:eastAsiaTheme="minorEastAsia"/>
          <w:i/>
          <w:szCs w:val="20"/>
        </w:rPr>
        <w:t xml:space="preserve"> cette écriture (le 0 est le nombre d’unités entières et le 5 est le nombre de dixièmes restants).</w:t>
      </w:r>
    </w:p>
    <w:p w:rsidR="005C0DF7" w:rsidRPr="00DF0659" w:rsidRDefault="005C0DF7" w:rsidP="005C0DF7">
      <w:pPr>
        <w:rPr>
          <w:i/>
          <w:szCs w:val="20"/>
        </w:rPr>
      </w:pPr>
      <w:r>
        <w:rPr>
          <w:rFonts w:eastAsiaTheme="minorEastAsia"/>
          <w:i/>
          <w:szCs w:val="20"/>
        </w:rPr>
        <w:tab/>
        <w:t>On demande alors une autre écriture pour les autres nombres.</w:t>
      </w:r>
    </w:p>
    <w:tbl>
      <w:tblPr>
        <w:tblStyle w:val="Grilledutableau"/>
        <w:tblW w:w="6704" w:type="dxa"/>
        <w:jc w:val="center"/>
        <w:tblLook w:val="04A0" w:firstRow="1" w:lastRow="0" w:firstColumn="1" w:lastColumn="0" w:noHBand="0" w:noVBand="1"/>
      </w:tblPr>
      <w:tblGrid>
        <w:gridCol w:w="2098"/>
        <w:gridCol w:w="4606"/>
      </w:tblGrid>
      <w:tr w:rsidR="005C0DF7" w:rsidRPr="00DD3A14" w:rsidTr="006836B9">
        <w:trPr>
          <w:trHeight w:val="624"/>
          <w:jc w:val="center"/>
        </w:trPr>
        <w:tc>
          <w:tcPr>
            <w:tcW w:w="2098" w:type="dxa"/>
            <w:shd w:val="pct12" w:color="auto" w:fill="auto"/>
            <w:vAlign w:val="center"/>
          </w:tcPr>
          <w:p w:rsidR="005C0DF7" w:rsidRPr="00EA6F2F" w:rsidRDefault="005C0DF7" w:rsidP="006836B9">
            <w:pPr>
              <w:jc w:val="center"/>
              <w:rPr>
                <w:b/>
              </w:rPr>
            </w:pPr>
            <w:r w:rsidRPr="00EA6F2F">
              <w:rPr>
                <w:b/>
              </w:rPr>
              <w:t>Segment A</w:t>
            </w:r>
          </w:p>
        </w:tc>
        <w:tc>
          <w:tcPr>
            <w:tcW w:w="4606" w:type="dxa"/>
            <w:vAlign w:val="center"/>
          </w:tcPr>
          <w:p w:rsidR="005C0DF7" w:rsidRPr="00DF0659" w:rsidRDefault="005C0DF7" w:rsidP="006836B9">
            <w:pPr>
              <w:ind w:left="296"/>
              <w:rPr>
                <w:color w:val="00B050"/>
                <w:sz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2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2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2"/>
                  </w:rPr>
                  <m:t>=1+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color w:val="FF0000"/>
                    <w:sz w:val="22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15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/>
                    <w:color w:val="FF0000"/>
                    <w:sz w:val="22"/>
                  </w:rPr>
                  <m:t>=1+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/>
                    <w:color w:val="00B050"/>
                    <w:sz w:val="22"/>
                  </w:rPr>
                  <m:t>=1,5</m:t>
                </m:r>
              </m:oMath>
            </m:oMathPara>
          </w:p>
        </w:tc>
      </w:tr>
      <w:tr w:rsidR="005C0DF7" w:rsidRPr="00DD3A14" w:rsidTr="006836B9">
        <w:trPr>
          <w:trHeight w:val="624"/>
          <w:jc w:val="center"/>
        </w:trPr>
        <w:tc>
          <w:tcPr>
            <w:tcW w:w="2098" w:type="dxa"/>
            <w:shd w:val="pct12" w:color="auto" w:fill="auto"/>
            <w:vAlign w:val="center"/>
          </w:tcPr>
          <w:p w:rsidR="005C0DF7" w:rsidRPr="00EA6F2F" w:rsidRDefault="005C0DF7" w:rsidP="006836B9">
            <w:pPr>
              <w:jc w:val="center"/>
              <w:rPr>
                <w:b/>
              </w:rPr>
            </w:pPr>
            <w:r w:rsidRPr="00EA6F2F">
              <w:rPr>
                <w:b/>
              </w:rPr>
              <w:t>Segment B</w:t>
            </w:r>
          </w:p>
        </w:tc>
        <w:tc>
          <w:tcPr>
            <w:tcW w:w="4606" w:type="dxa"/>
            <w:vAlign w:val="center"/>
          </w:tcPr>
          <w:p w:rsidR="005C0DF7" w:rsidRPr="00DF0659" w:rsidRDefault="005C0DF7" w:rsidP="006836B9">
            <w:pPr>
              <w:ind w:left="296"/>
              <w:rPr>
                <w:color w:val="00B050"/>
                <w:sz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2"/>
                  </w:rPr>
                  <m:t>=1+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color w:val="FF0000"/>
                    <w:sz w:val="22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18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/>
                    <w:color w:val="FF0000"/>
                    <w:sz w:val="22"/>
                  </w:rPr>
                  <m:t>=1+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/>
                    <w:color w:val="00B050"/>
                    <w:sz w:val="22"/>
                  </w:rPr>
                  <m:t>=1,8</m:t>
                </m:r>
              </m:oMath>
            </m:oMathPara>
          </w:p>
        </w:tc>
      </w:tr>
      <w:tr w:rsidR="005C0DF7" w:rsidRPr="00DD3A14" w:rsidTr="006836B9">
        <w:trPr>
          <w:trHeight w:val="624"/>
          <w:jc w:val="center"/>
        </w:trPr>
        <w:tc>
          <w:tcPr>
            <w:tcW w:w="2098" w:type="dxa"/>
            <w:shd w:val="pct12" w:color="auto" w:fill="auto"/>
            <w:vAlign w:val="center"/>
          </w:tcPr>
          <w:p w:rsidR="005C0DF7" w:rsidRPr="00EA6F2F" w:rsidRDefault="005C0DF7" w:rsidP="006836B9">
            <w:pPr>
              <w:jc w:val="center"/>
              <w:rPr>
                <w:b/>
              </w:rPr>
            </w:pPr>
            <w:r w:rsidRPr="00EA6F2F">
              <w:rPr>
                <w:b/>
              </w:rPr>
              <w:t>Segment D</w:t>
            </w:r>
          </w:p>
        </w:tc>
        <w:tc>
          <w:tcPr>
            <w:tcW w:w="4606" w:type="dxa"/>
            <w:vAlign w:val="center"/>
          </w:tcPr>
          <w:p w:rsidR="005C0DF7" w:rsidRPr="00DF0659" w:rsidRDefault="005C0DF7" w:rsidP="006836B9">
            <w:pPr>
              <w:ind w:left="296"/>
              <w:rPr>
                <w:color w:val="00B050"/>
                <w:sz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2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2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2"/>
                  </w:rPr>
                  <m:t>=</m:t>
                </m:r>
                <m:r>
                  <w:rPr>
                    <w:rFonts w:ascii="Cambria Math" w:hAnsi="Cambria Math"/>
                    <w:sz w:val="22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color w:val="FF0000"/>
                    <w:sz w:val="22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14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/>
                    <w:color w:val="FF0000"/>
                    <w:sz w:val="22"/>
                  </w:rPr>
                  <m:t>=1+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/>
                    <w:color w:val="00B050"/>
                    <w:sz w:val="22"/>
                  </w:rPr>
                  <m:t>=1,4</m:t>
                </m:r>
              </m:oMath>
            </m:oMathPara>
          </w:p>
        </w:tc>
      </w:tr>
      <w:tr w:rsidR="005C0DF7" w:rsidRPr="00DD3A14" w:rsidTr="006836B9">
        <w:trPr>
          <w:trHeight w:val="624"/>
          <w:jc w:val="center"/>
        </w:trPr>
        <w:tc>
          <w:tcPr>
            <w:tcW w:w="2098" w:type="dxa"/>
            <w:shd w:val="pct12" w:color="auto" w:fill="auto"/>
            <w:vAlign w:val="center"/>
          </w:tcPr>
          <w:p w:rsidR="005C0DF7" w:rsidRPr="00EA6F2F" w:rsidRDefault="005C0DF7" w:rsidP="006836B9">
            <w:pPr>
              <w:jc w:val="center"/>
              <w:rPr>
                <w:b/>
              </w:rPr>
            </w:pPr>
            <w:r w:rsidRPr="00EA6F2F">
              <w:rPr>
                <w:b/>
              </w:rPr>
              <w:t>Segment E</w:t>
            </w:r>
          </w:p>
        </w:tc>
        <w:tc>
          <w:tcPr>
            <w:tcW w:w="4606" w:type="dxa"/>
            <w:vAlign w:val="center"/>
          </w:tcPr>
          <w:p w:rsidR="005C0DF7" w:rsidRPr="00DF0659" w:rsidRDefault="005C0DF7" w:rsidP="006836B9">
            <w:pPr>
              <w:ind w:left="296"/>
              <w:rPr>
                <w:color w:val="00B050"/>
                <w:sz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2"/>
                  </w:rPr>
                  <m:t>=1+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color w:val="FF0000"/>
                    <w:sz w:val="22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12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/>
                    <w:color w:val="FF0000"/>
                    <w:sz w:val="22"/>
                  </w:rPr>
                  <m:t>=1+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/>
                    <w:color w:val="00B050"/>
                    <w:sz w:val="22"/>
                  </w:rPr>
                  <m:t>=1,2</m:t>
                </m:r>
              </m:oMath>
            </m:oMathPara>
          </w:p>
        </w:tc>
      </w:tr>
      <w:tr w:rsidR="005C0DF7" w:rsidRPr="00DD3A14" w:rsidTr="006836B9">
        <w:trPr>
          <w:trHeight w:val="624"/>
          <w:jc w:val="center"/>
        </w:trPr>
        <w:tc>
          <w:tcPr>
            <w:tcW w:w="2098" w:type="dxa"/>
            <w:shd w:val="pct12" w:color="auto" w:fill="auto"/>
            <w:vAlign w:val="center"/>
          </w:tcPr>
          <w:p w:rsidR="005C0DF7" w:rsidRPr="00EA6F2F" w:rsidRDefault="005C0DF7" w:rsidP="006836B9">
            <w:pPr>
              <w:jc w:val="center"/>
              <w:rPr>
                <w:b/>
              </w:rPr>
            </w:pPr>
            <w:r w:rsidRPr="00EA6F2F">
              <w:rPr>
                <w:b/>
              </w:rPr>
              <w:t>Segment G</w:t>
            </w:r>
          </w:p>
        </w:tc>
        <w:tc>
          <w:tcPr>
            <w:tcW w:w="4606" w:type="dxa"/>
            <w:vAlign w:val="center"/>
          </w:tcPr>
          <w:p w:rsidR="005C0DF7" w:rsidRPr="00DD3A14" w:rsidRDefault="005C0DF7" w:rsidP="006836B9">
            <w:pPr>
              <w:ind w:left="296"/>
              <w:rPr>
                <w:color w:val="FF0000"/>
                <w:sz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color w:val="FF0000"/>
                    <w:sz w:val="22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sz w:val="22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/>
                    <w:color w:val="00B050"/>
                    <w:sz w:val="22"/>
                  </w:rPr>
                  <m:t>=0,2</m:t>
                </m:r>
              </m:oMath>
            </m:oMathPara>
          </w:p>
        </w:tc>
      </w:tr>
      <w:tr w:rsidR="005C0DF7" w:rsidRPr="00DD3A14" w:rsidTr="006836B9">
        <w:trPr>
          <w:trHeight w:val="624"/>
          <w:jc w:val="center"/>
        </w:trPr>
        <w:tc>
          <w:tcPr>
            <w:tcW w:w="2098" w:type="dxa"/>
            <w:shd w:val="pct12" w:color="auto" w:fill="auto"/>
            <w:vAlign w:val="center"/>
          </w:tcPr>
          <w:p w:rsidR="005C0DF7" w:rsidRPr="00EA6F2F" w:rsidRDefault="005C0DF7" w:rsidP="006836B9">
            <w:pPr>
              <w:jc w:val="center"/>
              <w:rPr>
                <w:b/>
              </w:rPr>
            </w:pPr>
            <w:r w:rsidRPr="00EA6F2F">
              <w:rPr>
                <w:b/>
              </w:rPr>
              <w:t>Segment H</w:t>
            </w:r>
          </w:p>
        </w:tc>
        <w:tc>
          <w:tcPr>
            <w:tcW w:w="4606" w:type="dxa"/>
            <w:vAlign w:val="center"/>
          </w:tcPr>
          <w:p w:rsidR="005C0DF7" w:rsidRPr="00DF0659" w:rsidRDefault="005C0DF7" w:rsidP="006836B9">
            <w:pPr>
              <w:ind w:left="296"/>
              <w:rPr>
                <w:color w:val="00B050"/>
                <w:sz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2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2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2"/>
                  </w:rPr>
                  <m:t>=</m:t>
                </m:r>
                <m:r>
                  <w:rPr>
                    <w:rFonts w:ascii="Cambria Math" w:hAnsi="Cambria Math"/>
                    <w:sz w:val="22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2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2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2"/>
                  </w:rPr>
                  <m:t>=1+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2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2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/>
                    <w:color w:val="00B050"/>
                    <w:sz w:val="22"/>
                  </w:rPr>
                  <m:t>=1,6</m:t>
                </m:r>
              </m:oMath>
            </m:oMathPara>
          </w:p>
        </w:tc>
      </w:tr>
      <w:tr w:rsidR="005C0DF7" w:rsidRPr="00DD3A14" w:rsidTr="006836B9">
        <w:trPr>
          <w:trHeight w:val="624"/>
          <w:jc w:val="center"/>
        </w:trPr>
        <w:tc>
          <w:tcPr>
            <w:tcW w:w="2098" w:type="dxa"/>
            <w:shd w:val="pct12" w:color="auto" w:fill="auto"/>
            <w:vAlign w:val="center"/>
          </w:tcPr>
          <w:p w:rsidR="005C0DF7" w:rsidRPr="00EA6F2F" w:rsidRDefault="005C0DF7" w:rsidP="006836B9">
            <w:pPr>
              <w:jc w:val="center"/>
              <w:rPr>
                <w:b/>
              </w:rPr>
            </w:pPr>
            <w:r w:rsidRPr="00EA6F2F">
              <w:rPr>
                <w:b/>
              </w:rPr>
              <w:t>Segment J</w:t>
            </w:r>
          </w:p>
        </w:tc>
        <w:tc>
          <w:tcPr>
            <w:tcW w:w="4606" w:type="dxa"/>
            <w:vAlign w:val="center"/>
          </w:tcPr>
          <w:p w:rsidR="005C0DF7" w:rsidRPr="00DF0659" w:rsidRDefault="005C0DF7" w:rsidP="006836B9">
            <w:pPr>
              <w:ind w:left="296"/>
              <w:rPr>
                <w:rFonts w:eastAsia="Calibri" w:cs="Times New Roman"/>
                <w:color w:val="00B050"/>
                <w:sz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2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2"/>
                      </w:rPr>
                      <m:t>5</m:t>
                    </m:r>
                  </m:den>
                </m:f>
                <m:r>
                  <w:rPr>
                    <w:rFonts w:ascii="Cambria Math" w:eastAsia="Calibri" w:hAnsi="Cambria Math" w:cs="Times New Roman"/>
                    <w:color w:val="FF0000"/>
                    <w:sz w:val="22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FF0000"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color w:val="FF0000"/>
                        <w:sz w:val="22"/>
                      </w:rPr>
                      <m:t>4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color w:val="FF0000"/>
                        <w:sz w:val="22"/>
                      </w:rPr>
                      <m:t>10</m:t>
                    </m:r>
                  </m:den>
                </m:f>
                <m:r>
                  <w:rPr>
                    <w:rFonts w:ascii="Cambria Math" w:eastAsia="Calibri" w:hAnsi="Cambria Math" w:cs="Times New Roman"/>
                    <w:color w:val="00B050"/>
                    <w:sz w:val="22"/>
                  </w:rPr>
                  <m:t>=0,4</m:t>
                </m:r>
              </m:oMath>
            </m:oMathPara>
          </w:p>
        </w:tc>
      </w:tr>
      <w:tr w:rsidR="005C0DF7" w:rsidRPr="00DD3A14" w:rsidTr="006836B9">
        <w:trPr>
          <w:trHeight w:val="624"/>
          <w:jc w:val="center"/>
        </w:trPr>
        <w:tc>
          <w:tcPr>
            <w:tcW w:w="2098" w:type="dxa"/>
            <w:shd w:val="pct12" w:color="auto" w:fill="auto"/>
            <w:vAlign w:val="center"/>
          </w:tcPr>
          <w:p w:rsidR="005C0DF7" w:rsidRPr="00EA6F2F" w:rsidRDefault="005C0DF7" w:rsidP="006836B9">
            <w:pPr>
              <w:jc w:val="center"/>
              <w:rPr>
                <w:b/>
              </w:rPr>
            </w:pPr>
            <w:r w:rsidRPr="00EA6F2F">
              <w:rPr>
                <w:b/>
              </w:rPr>
              <w:t>Segment K</w:t>
            </w:r>
          </w:p>
        </w:tc>
        <w:tc>
          <w:tcPr>
            <w:tcW w:w="4606" w:type="dxa"/>
            <w:vAlign w:val="center"/>
          </w:tcPr>
          <w:p w:rsidR="005C0DF7" w:rsidRPr="00EE548B" w:rsidRDefault="005C0DF7" w:rsidP="006836B9">
            <w:pPr>
              <w:ind w:left="296"/>
              <w:rPr>
                <w:rFonts w:eastAsia="Calibri" w:cs="Times New Roman"/>
                <w:color w:val="00B050"/>
                <w:sz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2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2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Times New Roman"/>
                    <w:color w:val="FF0000"/>
                    <w:sz w:val="22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FF0000"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color w:val="FF0000"/>
                        <w:sz w:val="22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color w:val="FF0000"/>
                        <w:sz w:val="22"/>
                      </w:rPr>
                      <m:t>10</m:t>
                    </m:r>
                  </m:den>
                </m:f>
                <m:r>
                  <w:rPr>
                    <w:rFonts w:ascii="Cambria Math" w:eastAsia="Calibri" w:hAnsi="Cambria Math" w:cs="Times New Roman"/>
                    <w:color w:val="00B050"/>
                    <w:sz w:val="22"/>
                  </w:rPr>
                  <m:t>=0,5</m:t>
                </m:r>
              </m:oMath>
            </m:oMathPara>
          </w:p>
        </w:tc>
      </w:tr>
    </w:tbl>
    <w:p w:rsidR="005C0DF7" w:rsidRDefault="005C0DF7" w:rsidP="005C0DF7">
      <w:pPr>
        <w:pStyle w:val="Vocabulaire"/>
      </w:pPr>
      <w:r>
        <w:lastRenderedPageBreak/>
        <w:t>2</w:t>
      </w:r>
      <w:r w:rsidRPr="00EE548B">
        <w:rPr>
          <w:vertAlign w:val="superscript"/>
        </w:rPr>
        <w:t>ème</w:t>
      </w:r>
      <w:r>
        <w:t xml:space="preserve">  bilan :</w:t>
      </w:r>
    </w:p>
    <w:p w:rsidR="005C0DF7" w:rsidRDefault="005C0DF7" w:rsidP="005C0DF7">
      <w:r>
        <w:tab/>
        <w:t xml:space="preserve">Certaines fractions peuvent s’écrire avec un dénominateur égal à 10. </w:t>
      </w:r>
    </w:p>
    <w:p w:rsidR="005C0DF7" w:rsidRDefault="005C0DF7" w:rsidP="005C0DF7">
      <w:pPr>
        <w:spacing w:after="120"/>
        <w:ind w:firstLine="708"/>
        <w:rPr>
          <w:rStyle w:val="VocabulaireCar"/>
        </w:rPr>
      </w:pPr>
      <w:r>
        <w:t xml:space="preserve">On parle de </w:t>
      </w:r>
      <w:r w:rsidRPr="0093369C">
        <w:rPr>
          <w:rStyle w:val="VocabulaireCar"/>
        </w:rPr>
        <w:t>fractions décimales</w:t>
      </w:r>
      <w:r>
        <w:rPr>
          <w:rStyle w:val="VocabulaireCar"/>
        </w:rPr>
        <w:t>.</w:t>
      </w:r>
    </w:p>
    <w:p w:rsidR="005C0DF7" w:rsidRDefault="005C0DF7" w:rsidP="005C0DF7">
      <w:pPr>
        <w:spacing w:after="0"/>
        <w:ind w:firstLine="708"/>
        <w:rPr>
          <w:rFonts w:eastAsiaTheme="minorEastAsia"/>
        </w:rPr>
      </w:pPr>
      <w:r>
        <w:t xml:space="preserve">Par exemple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24</m:t>
            </m:r>
          </m:num>
          <m:den>
            <m:r>
              <w:rPr>
                <w:rFonts w:ascii="Cambria Math" w:hAnsi="Cambria Math"/>
                <w:sz w:val="28"/>
              </w:rPr>
              <m:t>10</m:t>
            </m:r>
          </m:den>
        </m:f>
      </m:oMath>
      <w:r>
        <w:rPr>
          <w:rFonts w:eastAsiaTheme="minorEastAsia"/>
        </w:rPr>
        <w:t xml:space="preserve"> est une fraction décimale.</w:t>
      </w:r>
    </w:p>
    <w:p w:rsidR="005C0DF7" w:rsidRDefault="005C0DF7" w:rsidP="005C0DF7">
      <w:pPr>
        <w:ind w:firstLine="708"/>
        <w:rPr>
          <w:rFonts w:eastAsiaTheme="minorEastAsia"/>
          <w:szCs w:val="20"/>
        </w:rPr>
      </w:pPr>
      <w:r>
        <w:rPr>
          <w:rFonts w:eastAsiaTheme="minorEastAsia"/>
        </w:rPr>
        <w:t xml:space="preserve">On peut aussi l’écrire </w:t>
      </w:r>
      <m:oMath>
        <m:r>
          <w:rPr>
            <w:rFonts w:ascii="Cambria Math" w:eastAsiaTheme="minorEastAsia" w:hAnsi="Cambria Math"/>
          </w:rPr>
          <m:t>2+</m:t>
        </m:r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10</m:t>
            </m:r>
          </m:den>
        </m:f>
      </m:oMath>
      <w:r>
        <w:rPr>
          <w:rFonts w:eastAsiaTheme="minorEastAsia"/>
          <w:sz w:val="28"/>
        </w:rPr>
        <w:t xml:space="preserve"> </w:t>
      </w:r>
      <w:r>
        <w:rPr>
          <w:rFonts w:eastAsiaTheme="minorEastAsia"/>
          <w:szCs w:val="20"/>
        </w:rPr>
        <w:t xml:space="preserve">ce que l’on écrit plus simplement </w:t>
      </w:r>
      <m:oMath>
        <m:r>
          <w:rPr>
            <w:rFonts w:ascii="Cambria Math" w:eastAsiaTheme="minorEastAsia" w:hAnsi="Cambria Math"/>
            <w:szCs w:val="20"/>
          </w:rPr>
          <m:t>2,4</m:t>
        </m:r>
      </m:oMath>
      <w:r>
        <w:rPr>
          <w:rFonts w:eastAsiaTheme="minorEastAsia"/>
          <w:szCs w:val="20"/>
        </w:rPr>
        <w:t xml:space="preserve"> où </w:t>
      </w:r>
      <m:oMath>
        <m:r>
          <w:rPr>
            <w:rFonts w:ascii="Cambria Math" w:eastAsiaTheme="minorEastAsia" w:hAnsi="Cambria Math"/>
            <w:szCs w:val="20"/>
          </w:rPr>
          <m:t>2</m:t>
        </m:r>
      </m:oMath>
      <w:r>
        <w:rPr>
          <w:rFonts w:eastAsiaTheme="minorEastAsia"/>
          <w:szCs w:val="20"/>
        </w:rPr>
        <w:t xml:space="preserve"> est le chiffre des unités et où </w:t>
      </w:r>
      <m:oMath>
        <m:r>
          <w:rPr>
            <w:rFonts w:ascii="Cambria Math" w:eastAsiaTheme="minorEastAsia" w:hAnsi="Cambria Math"/>
            <w:szCs w:val="20"/>
          </w:rPr>
          <m:t>4</m:t>
        </m:r>
      </m:oMath>
      <w:r>
        <w:rPr>
          <w:rFonts w:eastAsiaTheme="minorEastAsia"/>
          <w:szCs w:val="20"/>
        </w:rPr>
        <w:t xml:space="preserve"> est le chiffre des dixièmes.</w:t>
      </w:r>
    </w:p>
    <w:p w:rsidR="005C0DF7" w:rsidRPr="0093369C" w:rsidRDefault="005C0DF7" w:rsidP="005C0DF7">
      <w:pPr>
        <w:ind w:firstLine="708"/>
        <w:rPr>
          <w:rStyle w:val="VocabulaireCar"/>
          <w:rFonts w:eastAsiaTheme="minorEastAsia"/>
          <w:b w:val="0"/>
          <w:szCs w:val="20"/>
        </w:rPr>
      </w:pPr>
      <w:r>
        <w:rPr>
          <w:rFonts w:eastAsiaTheme="minorEastAsia"/>
          <w:szCs w:val="20"/>
        </w:rPr>
        <w:t xml:space="preserve">On appelle cette dernière écriture une </w:t>
      </w:r>
      <w:r w:rsidRPr="0093369C">
        <w:rPr>
          <w:rStyle w:val="VocabulaireCar"/>
        </w:rPr>
        <w:t>écriture décimale.</w:t>
      </w:r>
    </w:p>
    <w:p w:rsidR="005C0DF7" w:rsidRDefault="005C0DF7" w:rsidP="005C0DF7">
      <w:pPr>
        <w:ind w:firstLine="708"/>
      </w:pPr>
    </w:p>
    <w:p w:rsidR="005C0DF7" w:rsidRDefault="005C0DF7" w:rsidP="005C0DF7">
      <w:pPr>
        <w:pStyle w:val="Activit"/>
      </w:pPr>
      <w:r>
        <w:t>Activité 3</w:t>
      </w:r>
      <w:r w:rsidRPr="00EA6F2F">
        <w:rPr>
          <w:vertAlign w:val="superscript"/>
        </w:rPr>
        <w:t>ème</w:t>
      </w:r>
      <w:r>
        <w:t xml:space="preserve"> partie </w:t>
      </w:r>
      <w:proofErr w:type="gramStart"/>
      <w:r>
        <w:t>:  Question</w:t>
      </w:r>
      <w:proofErr w:type="gramEnd"/>
      <w:r>
        <w:t xml:space="preserve"> posée à la classe</w:t>
      </w:r>
    </w:p>
    <w:p w:rsidR="005C0DF7" w:rsidRDefault="005C0DF7" w:rsidP="005C0DF7">
      <w:pPr>
        <w:rPr>
          <w:rFonts w:eastAsiaTheme="minorEastAsia"/>
        </w:rPr>
      </w:pPr>
      <w:r>
        <w:tab/>
        <w:t xml:space="preserve">Comment tracer un segment de longueur </w:t>
      </w:r>
      <m:oMath>
        <m:r>
          <w:rPr>
            <w:rFonts w:ascii="Cambria Math" w:hAnsi="Cambria Math"/>
          </w:rPr>
          <m:t>1,26</m:t>
        </m:r>
      </m:oMath>
      <w:r>
        <w:rPr>
          <w:rFonts w:eastAsiaTheme="minorEastAsia"/>
        </w:rPr>
        <w:t xml:space="preserve"> unité ?</w:t>
      </w:r>
    </w:p>
    <w:p w:rsidR="005C0DF7" w:rsidRDefault="005C0DF7" w:rsidP="005C0DF7">
      <w:pPr>
        <w:rPr>
          <w:rFonts w:eastAsiaTheme="minorEastAsia"/>
          <w:i/>
        </w:rPr>
      </w:pPr>
      <w:r>
        <w:rPr>
          <w:rFonts w:eastAsiaTheme="minorEastAsia"/>
        </w:rPr>
        <w:tab/>
      </w:r>
      <w:r>
        <w:rPr>
          <w:rFonts w:eastAsiaTheme="minorEastAsia"/>
          <w:i/>
        </w:rPr>
        <w:t>Regrouper les idées des élèves. Le but est d’obtenir le terme « centième » pour le chiffre 6, les élèves ayant déjà entendu ce terme au primaire.</w:t>
      </w:r>
    </w:p>
    <w:p w:rsidR="005C0DF7" w:rsidRDefault="005C0DF7" w:rsidP="005C0DF7">
      <w:pPr>
        <w:spacing w:after="0"/>
        <w:rPr>
          <w:rFonts w:eastAsiaTheme="minorEastAsia"/>
          <w:i/>
        </w:rPr>
      </w:pPr>
      <w:r>
        <w:rPr>
          <w:rFonts w:eastAsiaTheme="minorEastAsia"/>
          <w:i/>
        </w:rPr>
        <w:tab/>
        <w:t xml:space="preserve">Faire percevoir alors le sens de ce terme : </w:t>
      </w:r>
    </w:p>
    <w:p w:rsidR="005C0DF7" w:rsidRDefault="005C0DF7" w:rsidP="005C0DF7">
      <w:pPr>
        <w:jc w:val="center"/>
      </w:pPr>
      <m:oMath>
        <m:r>
          <w:rPr>
            <w:rFonts w:ascii="Cambria Math" w:eastAsiaTheme="minorEastAsia" w:hAnsi="Cambria Math"/>
          </w:rPr>
          <m:t>1 centième = 1unité partagée en 100 =</m:t>
        </m:r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 xml:space="preserve">1 </m:t>
            </m:r>
            <m:r>
              <w:rPr>
                <w:rFonts w:ascii="Cambria Math" w:eastAsiaTheme="minorEastAsia" w:hAnsi="Cambria Math"/>
                <w:sz w:val="28"/>
              </w:rPr>
              <m:t>unité</m:t>
            </m:r>
            <m:ctrlPr>
              <w:rPr>
                <w:rFonts w:ascii="Cambria Math" w:eastAsiaTheme="minorEastAsia" w:hAnsi="Cambria Math"/>
                <w:i/>
                <w:sz w:val="18"/>
              </w:rPr>
            </m:ctrlPr>
          </m:num>
          <m:den>
            <m:r>
              <w:rPr>
                <w:rFonts w:ascii="Cambria Math" w:eastAsiaTheme="minorEastAsia" w:hAnsi="Cambria Math"/>
                <w:sz w:val="24"/>
              </w:rPr>
              <m:t>100</m:t>
            </m:r>
          </m:den>
        </m:f>
        <m:r>
          <w:rPr>
            <w:rFonts w:ascii="Cambria Math" w:eastAsiaTheme="minorEastAsia" w:hAnsi="Cambria Math"/>
            <w:sz w:val="18"/>
          </w:rPr>
          <m:t xml:space="preserve"> </m:t>
        </m:r>
      </m:oMath>
    </w:p>
    <w:p w:rsidR="005C0DF7" w:rsidRDefault="005C0DF7" w:rsidP="005C0DF7">
      <w:r>
        <w:tab/>
        <w:t>Donc :</w:t>
      </w:r>
    </w:p>
    <w:p w:rsidR="005C0DF7" w:rsidRPr="00505728" w:rsidRDefault="005C0DF7" w:rsidP="005C0DF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1,26=1 unité+2 dixièmes+6 centièmes</m:t>
          </m:r>
          <m:r>
            <w:rPr>
              <w:rFonts w:ascii="Cambria Math" w:eastAsiaTheme="minorEastAsia" w:hAnsi="Cambria Math"/>
            </w:rPr>
            <m:t>=1+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10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100</m:t>
              </m:r>
            </m:den>
          </m:f>
        </m:oMath>
      </m:oMathPara>
    </w:p>
    <w:p w:rsidR="005C0DF7" w:rsidRPr="00A942E6" w:rsidRDefault="005C0DF7" w:rsidP="005C0DF7">
      <w:pPr>
        <w:rPr>
          <w:b/>
          <w:u w:val="single"/>
        </w:rPr>
      </w:pPr>
      <w:r>
        <w:tab/>
      </w:r>
      <w:r w:rsidRPr="00A942E6">
        <w:rPr>
          <w:b/>
          <w:u w:val="single"/>
        </w:rPr>
        <w:t>Application :</w:t>
      </w:r>
    </w:p>
    <w:p w:rsidR="005C0DF7" w:rsidRDefault="005C0DF7" w:rsidP="005C0DF7">
      <w:pPr>
        <w:rPr>
          <w:rFonts w:eastAsiaTheme="minorEastAsia"/>
        </w:rPr>
      </w:pPr>
      <w:r>
        <w:tab/>
      </w:r>
      <w:r>
        <w:tab/>
        <w:t xml:space="preserve">Construire un segment de longueur </w:t>
      </w:r>
      <m:oMath>
        <m:r>
          <w:rPr>
            <w:rFonts w:ascii="Cambria Math" w:hAnsi="Cambria Math"/>
          </w:rPr>
          <m:t>2,18</m:t>
        </m:r>
      </m:oMath>
      <w:r>
        <w:rPr>
          <w:rFonts w:eastAsiaTheme="minorEastAsia"/>
        </w:rPr>
        <w:t xml:space="preserve"> unités</w:t>
      </w:r>
    </w:p>
    <w:p w:rsidR="005C0DF7" w:rsidRPr="00A942E6" w:rsidRDefault="005C0DF7" w:rsidP="005C0DF7">
      <w:pPr>
        <w:rPr>
          <w:i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>Des</w:t>
      </w:r>
      <w:r w:rsidRPr="00A942E6">
        <w:rPr>
          <w:rFonts w:eastAsiaTheme="minorEastAsia"/>
          <w:i/>
        </w:rPr>
        <w:t xml:space="preserve"> bande</w:t>
      </w:r>
      <w:r>
        <w:rPr>
          <w:rFonts w:eastAsiaTheme="minorEastAsia"/>
          <w:i/>
        </w:rPr>
        <w:t>s</w:t>
      </w:r>
      <w:r w:rsidRPr="00A942E6">
        <w:rPr>
          <w:rFonts w:eastAsiaTheme="minorEastAsia"/>
          <w:i/>
        </w:rPr>
        <w:t xml:space="preserve"> unité partagée</w:t>
      </w:r>
      <w:r>
        <w:rPr>
          <w:rFonts w:eastAsiaTheme="minorEastAsia"/>
          <w:i/>
        </w:rPr>
        <w:t>s</w:t>
      </w:r>
      <w:r w:rsidRPr="00A942E6">
        <w:rPr>
          <w:rFonts w:eastAsiaTheme="minorEastAsia"/>
          <w:i/>
        </w:rPr>
        <w:t xml:space="preserve"> en </w:t>
      </w:r>
      <m:oMath>
        <m:r>
          <w:rPr>
            <w:rFonts w:ascii="Cambria Math" w:eastAsiaTheme="minorEastAsia" w:hAnsi="Cambria Math"/>
          </w:rPr>
          <m:t>100</m:t>
        </m:r>
      </m:oMath>
      <w:r w:rsidRPr="00A942E6">
        <w:rPr>
          <w:rFonts w:eastAsiaTheme="minorEastAsia"/>
          <w:i/>
        </w:rPr>
        <w:t xml:space="preserve"> </w:t>
      </w:r>
      <w:r>
        <w:rPr>
          <w:rFonts w:eastAsiaTheme="minorEastAsia"/>
          <w:i/>
        </w:rPr>
        <w:t>sont</w:t>
      </w:r>
      <w:r w:rsidRPr="00A942E6">
        <w:rPr>
          <w:rFonts w:eastAsiaTheme="minorEastAsia"/>
          <w:i/>
        </w:rPr>
        <w:t xml:space="preserve"> fournie</w:t>
      </w:r>
      <w:r>
        <w:rPr>
          <w:rFonts w:eastAsiaTheme="minorEastAsia"/>
          <w:i/>
        </w:rPr>
        <w:t>s</w:t>
      </w:r>
      <w:r w:rsidRPr="00A942E6">
        <w:rPr>
          <w:rFonts w:eastAsiaTheme="minorEastAsia"/>
          <w:i/>
        </w:rPr>
        <w:t>.</w:t>
      </w:r>
    </w:p>
    <w:p w:rsidR="005C0DF7" w:rsidRDefault="005C0DF7" w:rsidP="005C0DF7"/>
    <w:p w:rsidR="005C0DF7" w:rsidRDefault="005C0DF7" w:rsidP="005C0DF7">
      <w:pPr>
        <w:pStyle w:val="Vocabulaire"/>
      </w:pPr>
      <w:r>
        <w:t>3</w:t>
      </w:r>
      <w:r w:rsidRPr="001F3267">
        <w:rPr>
          <w:vertAlign w:val="superscript"/>
        </w:rPr>
        <w:t>ème</w:t>
      </w:r>
      <w:r>
        <w:t xml:space="preserve"> bilan :</w:t>
      </w:r>
    </w:p>
    <w:p w:rsidR="005C0DF7" w:rsidRDefault="005C0DF7" w:rsidP="005C0DF7">
      <w:r>
        <w:tab/>
        <w:t xml:space="preserve">Les fractions dont le dénominateur est égal à 100 ou 1000 ou 10 000 …  sont aussi appelées </w:t>
      </w:r>
      <w:r w:rsidRPr="001F3267">
        <w:rPr>
          <w:rStyle w:val="VocabulaireCar"/>
        </w:rPr>
        <w:t>fractions décimales</w:t>
      </w:r>
      <w:r>
        <w:t>.</w:t>
      </w:r>
    </w:p>
    <w:p w:rsidR="005C0DF7" w:rsidRDefault="005C0DF7" w:rsidP="005C0DF7">
      <w:pPr>
        <w:spacing w:after="120"/>
        <w:rPr>
          <w:rFonts w:eastAsiaTheme="minorEastAsia"/>
        </w:rPr>
      </w:pPr>
      <w:r>
        <w:tab/>
        <w:t xml:space="preserve">Par exemple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345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  <w:r>
        <w:rPr>
          <w:rFonts w:eastAsiaTheme="minorEastAsia"/>
        </w:rPr>
        <w:t xml:space="preserve"> est une fraction décimale.</w:t>
      </w:r>
    </w:p>
    <w:p w:rsidR="005C0DF7" w:rsidRDefault="005C0DF7" w:rsidP="005C0DF7">
      <w:pPr>
        <w:rPr>
          <w:rFonts w:eastAsiaTheme="minorEastAsia"/>
          <w:szCs w:val="28"/>
        </w:rPr>
      </w:pPr>
      <w:r>
        <w:rPr>
          <w:rFonts w:eastAsiaTheme="minorEastAsia"/>
        </w:rPr>
        <w:tab/>
        <w:t xml:space="preserve">On peut aussi l’écrire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300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>
        <w:rPr>
          <w:rFonts w:eastAsiaTheme="minorEastAsia"/>
        </w:rPr>
        <w:t xml:space="preserve">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100</m:t>
            </m:r>
          </m:den>
        </m:f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+</m:t>
        </m:r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100</m:t>
            </m:r>
          </m:den>
        </m:f>
      </m:oMath>
      <w:r w:rsidRPr="001F3267">
        <w:rPr>
          <w:rFonts w:eastAsiaTheme="minorEastAsia"/>
          <w:szCs w:val="28"/>
        </w:rPr>
        <w:t xml:space="preserve"> c’est-à-dire </w:t>
      </w:r>
      <m:oMath>
        <m:r>
          <w:rPr>
            <w:rFonts w:ascii="Cambria Math" w:eastAsiaTheme="minorEastAsia" w:hAnsi="Cambria Math"/>
            <w:szCs w:val="28"/>
          </w:rPr>
          <m:t>3</m:t>
        </m:r>
      </m:oMath>
      <w:r w:rsidRPr="001F3267">
        <w:rPr>
          <w:rFonts w:eastAsiaTheme="minorEastAsia"/>
          <w:szCs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Cs w:val="28"/>
          </w:rPr>
          <m:t>+</m:t>
        </m:r>
      </m:oMath>
      <w:r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100</m:t>
            </m:r>
          </m:den>
        </m:f>
      </m:oMath>
      <w:r>
        <w:rPr>
          <w:rFonts w:eastAsiaTheme="minorEastAsia"/>
          <w:szCs w:val="28"/>
        </w:rPr>
        <w:t xml:space="preserve"> ce que l’on écrit plus simplement </w:t>
      </w:r>
      <m:oMath>
        <m:r>
          <w:rPr>
            <w:rFonts w:ascii="Cambria Math" w:eastAsiaTheme="minorEastAsia" w:hAnsi="Cambria Math"/>
            <w:szCs w:val="28"/>
          </w:rPr>
          <m:t>3,45</m:t>
        </m:r>
      </m:oMath>
      <w:r>
        <w:rPr>
          <w:rFonts w:eastAsiaTheme="minorEastAsia"/>
          <w:szCs w:val="28"/>
        </w:rPr>
        <w:t xml:space="preserve"> où 3 est le chiffre des unités, où 4 est le chiffre des dixièmes et où 5 est le chiffre des centièmes.</w:t>
      </w:r>
    </w:p>
    <w:p w:rsidR="005C0DF7" w:rsidRPr="001F3267" w:rsidRDefault="005C0DF7" w:rsidP="005C0DF7">
      <w:r>
        <w:rPr>
          <w:rFonts w:eastAsiaTheme="minorEastAsia"/>
          <w:szCs w:val="28"/>
        </w:rPr>
        <w:tab/>
      </w:r>
      <m:oMath>
        <m:r>
          <w:rPr>
            <w:rFonts w:ascii="Cambria Math" w:eastAsiaTheme="minorEastAsia" w:hAnsi="Cambria Math"/>
            <w:szCs w:val="28"/>
          </w:rPr>
          <m:t>3,45</m:t>
        </m:r>
      </m:oMath>
      <w:r>
        <w:rPr>
          <w:rFonts w:eastAsiaTheme="minorEastAsia"/>
          <w:szCs w:val="28"/>
        </w:rPr>
        <w:t xml:space="preserve"> est l’</w:t>
      </w:r>
      <w:r w:rsidRPr="001F3267">
        <w:rPr>
          <w:rStyle w:val="VocabulaireCar"/>
        </w:rPr>
        <w:t>écriture décimale</w:t>
      </w:r>
      <w:r>
        <w:rPr>
          <w:rFonts w:eastAsiaTheme="minorEastAsia"/>
          <w:szCs w:val="28"/>
        </w:rPr>
        <w:t xml:space="preserve"> </w:t>
      </w:r>
      <w:proofErr w:type="gramStart"/>
      <w:r>
        <w:rPr>
          <w:rFonts w:eastAsiaTheme="minorEastAsia"/>
          <w:szCs w:val="28"/>
        </w:rPr>
        <w:t xml:space="preserve">de 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345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100</m:t>
            </m:r>
          </m:den>
        </m:f>
      </m:oMath>
      <w:r>
        <w:rPr>
          <w:rFonts w:eastAsiaTheme="minorEastAsia"/>
          <w:szCs w:val="28"/>
        </w:rPr>
        <w:t>.</w:t>
      </w:r>
    </w:p>
    <w:p w:rsidR="005C0DF7" w:rsidRDefault="005C0DF7" w:rsidP="005C0DF7"/>
    <w:p w:rsidR="005C0DF7" w:rsidRDefault="005C0DF7" w:rsidP="005C0DF7">
      <w:pPr>
        <w:pStyle w:val="Dfinition"/>
      </w:pPr>
      <w:r>
        <w:lastRenderedPageBreak/>
        <w:t>Définition :</w:t>
      </w:r>
    </w:p>
    <w:p w:rsidR="005C0DF7" w:rsidRDefault="005C0DF7" w:rsidP="005C0DF7">
      <w:pPr>
        <w:ind w:right="-284"/>
        <w:rPr>
          <w:rFonts w:eastAsiaTheme="minorEastAsia"/>
        </w:rPr>
      </w:pPr>
      <w:r>
        <w:tab/>
        <w:t xml:space="preserve">Une </w:t>
      </w:r>
      <w:r w:rsidRPr="00E9074C">
        <w:rPr>
          <w:rStyle w:val="DfinitionCar"/>
        </w:rPr>
        <w:t>fraction décimale</w:t>
      </w:r>
      <w:r>
        <w:t xml:space="preserve"> est une fraction dont le dénominateur est </w:t>
      </w:r>
      <m:oMath>
        <m:r>
          <w:rPr>
            <w:rFonts w:ascii="Cambria Math" w:hAnsi="Cambria Math"/>
          </w:rPr>
          <m:t>10</m:t>
        </m:r>
      </m:oMath>
      <w:r>
        <w:rPr>
          <w:rFonts w:eastAsiaTheme="minorEastAsia"/>
        </w:rPr>
        <w:t xml:space="preserve"> ou </w:t>
      </w:r>
      <m:oMath>
        <m:r>
          <w:rPr>
            <w:rFonts w:ascii="Cambria Math" w:eastAsiaTheme="minorEastAsia" w:hAnsi="Cambria Math"/>
          </w:rPr>
          <m:t>100</m:t>
        </m:r>
      </m:oMath>
      <w:r>
        <w:rPr>
          <w:rFonts w:eastAsiaTheme="minorEastAsia"/>
        </w:rPr>
        <w:t xml:space="preserve"> ou </w:t>
      </w:r>
      <m:oMath>
        <m:r>
          <w:rPr>
            <w:rFonts w:ascii="Cambria Math" w:eastAsiaTheme="minorEastAsia" w:hAnsi="Cambria Math"/>
          </w:rPr>
          <m:t>1000</m:t>
        </m:r>
      </m:oMath>
      <w:r>
        <w:rPr>
          <w:rFonts w:eastAsiaTheme="minorEastAsia"/>
        </w:rPr>
        <w:t xml:space="preserve"> …</w:t>
      </w:r>
    </w:p>
    <w:p w:rsidR="005C0DF7" w:rsidRDefault="005C0DF7" w:rsidP="005C0DF7">
      <w:pPr>
        <w:rPr>
          <w:rFonts w:eastAsiaTheme="minorEastAsia"/>
        </w:rPr>
      </w:pPr>
    </w:p>
    <w:p w:rsidR="005C0DF7" w:rsidRDefault="005C0DF7" w:rsidP="005C0DF7">
      <w:pPr>
        <w:pStyle w:val="Exemple"/>
      </w:pPr>
      <w:r>
        <w:t>Exemples :</w:t>
      </w:r>
    </w:p>
    <w:p w:rsidR="005C0DF7" w:rsidRDefault="005C0DF7" w:rsidP="005C0DF7">
      <w:pPr>
        <w:rPr>
          <w:rFonts w:eastAsiaTheme="minorEastAsia"/>
          <w:lang w:eastAsia="fr-FR"/>
        </w:rPr>
      </w:pPr>
      <w:r>
        <w:rPr>
          <w:lang w:eastAsia="fr-FR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lang w:eastAsia="fr-FR"/>
              </w:rPr>
            </m:ctrlPr>
          </m:fPr>
          <m:num>
            <m:r>
              <w:rPr>
                <w:rFonts w:ascii="Cambria Math" w:hAnsi="Cambria Math"/>
                <w:sz w:val="28"/>
                <w:lang w:eastAsia="fr-FR"/>
              </w:rPr>
              <m:t>5</m:t>
            </m:r>
          </m:num>
          <m:den>
            <m:r>
              <w:rPr>
                <w:rFonts w:ascii="Cambria Math" w:hAnsi="Cambria Math"/>
                <w:sz w:val="28"/>
                <w:lang w:eastAsia="fr-FR"/>
              </w:rPr>
              <m:t>10</m:t>
            </m:r>
          </m:den>
        </m:f>
        <m:r>
          <w:rPr>
            <w:rFonts w:ascii="Cambria Math" w:hAnsi="Cambria Math"/>
            <w:sz w:val="28"/>
            <w:lang w:eastAsia="fr-FR"/>
          </w:rPr>
          <m:t> </m:t>
        </m:r>
      </m:oMath>
      <w:r>
        <w:rPr>
          <w:rFonts w:eastAsiaTheme="minorEastAsia"/>
          <w:lang w:eastAsia="fr-FR"/>
        </w:rPr>
        <w:t xml:space="preserve"> et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lang w:eastAsia="fr-FR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lang w:eastAsia="fr-FR"/>
              </w:rPr>
              <m:t>125</m:t>
            </m:r>
          </m:num>
          <m:den>
            <m:r>
              <w:rPr>
                <w:rFonts w:ascii="Cambria Math" w:eastAsiaTheme="minorEastAsia" w:hAnsi="Cambria Math"/>
                <w:sz w:val="28"/>
                <w:lang w:eastAsia="fr-FR"/>
              </w:rPr>
              <m:t>100</m:t>
            </m:r>
          </m:den>
        </m:f>
      </m:oMath>
      <w:r>
        <w:rPr>
          <w:rFonts w:eastAsiaTheme="minorEastAsia"/>
          <w:lang w:eastAsia="fr-FR"/>
        </w:rPr>
        <w:t xml:space="preserve"> sont des fractions décimales ce qui n’est pas le cas de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lang w:eastAsia="fr-FR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lang w:eastAsia="fr-FR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lang w:eastAsia="fr-FR"/>
              </w:rPr>
              <m:t>3</m:t>
            </m:r>
          </m:den>
        </m:f>
      </m:oMath>
      <w:r>
        <w:rPr>
          <w:rFonts w:eastAsiaTheme="minorEastAsia"/>
          <w:lang w:eastAsia="fr-FR"/>
        </w:rPr>
        <w:t xml:space="preserve"> </w:t>
      </w:r>
      <w:proofErr w:type="gramStart"/>
      <w:r>
        <w:rPr>
          <w:rFonts w:eastAsiaTheme="minorEastAsia"/>
          <w:lang w:eastAsia="fr-FR"/>
        </w:rPr>
        <w:t xml:space="preserve">et 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  <w:sz w:val="28"/>
                <w:lang w:eastAsia="fr-FR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lang w:eastAsia="fr-FR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8"/>
                <w:lang w:eastAsia="fr-FR"/>
              </w:rPr>
              <m:t>9</m:t>
            </m:r>
          </m:den>
        </m:f>
      </m:oMath>
      <w:r>
        <w:rPr>
          <w:rFonts w:eastAsiaTheme="minorEastAsia"/>
          <w:lang w:eastAsia="fr-FR"/>
        </w:rPr>
        <w:t>.</w:t>
      </w:r>
    </w:p>
    <w:p w:rsidR="005C0DF7" w:rsidRDefault="005C0DF7" w:rsidP="005C0DF7">
      <w:pPr>
        <w:rPr>
          <w:rFonts w:eastAsiaTheme="minorEastAsia"/>
          <w:lang w:eastAsia="fr-FR"/>
        </w:rPr>
      </w:pPr>
    </w:p>
    <w:p w:rsidR="005C0DF7" w:rsidRDefault="005C0DF7" w:rsidP="005C0DF7">
      <w:pPr>
        <w:pStyle w:val="Dfinition"/>
        <w:rPr>
          <w:lang w:eastAsia="fr-FR"/>
        </w:rPr>
      </w:pPr>
      <w:r>
        <w:rPr>
          <w:lang w:eastAsia="fr-FR"/>
        </w:rPr>
        <w:t>Définition :</w:t>
      </w:r>
    </w:p>
    <w:p w:rsidR="005C0DF7" w:rsidRDefault="005C0DF7" w:rsidP="005C0DF7">
      <w:pPr>
        <w:ind w:firstLine="708"/>
        <w:rPr>
          <w:rFonts w:eastAsiaTheme="minorEastAsia"/>
          <w:lang w:eastAsia="fr-FR"/>
        </w:rPr>
      </w:pPr>
      <w:r>
        <w:rPr>
          <w:rFonts w:eastAsiaTheme="minorEastAsia"/>
          <w:lang w:eastAsia="fr-FR"/>
        </w:rPr>
        <w:t xml:space="preserve">Au </w:t>
      </w:r>
      <m:oMath>
        <m:r>
          <w:rPr>
            <w:rFonts w:ascii="Cambria Math" w:eastAsiaTheme="minorEastAsia" w:hAnsi="Cambria Math"/>
            <w:lang w:eastAsia="fr-FR"/>
          </w:rPr>
          <m:t>XV</m:t>
        </m:r>
        <m:sSup>
          <m:sSupPr>
            <m:ctrlPr>
              <w:rPr>
                <w:rFonts w:ascii="Cambria Math" w:eastAsiaTheme="minorEastAsia" w:hAnsi="Cambria Math"/>
                <w:i/>
                <w:lang w:eastAsia="fr-FR"/>
              </w:rPr>
            </m:ctrlPr>
          </m:sSupPr>
          <m:e>
            <m:r>
              <w:rPr>
                <w:rFonts w:ascii="Cambria Math" w:eastAsiaTheme="minorEastAsia" w:hAnsi="Cambria Math"/>
                <w:lang w:eastAsia="fr-FR"/>
              </w:rPr>
              <m:t>I</m:t>
            </m:r>
          </m:e>
          <m:sup>
            <m:r>
              <w:rPr>
                <w:rFonts w:ascii="Cambria Math" w:eastAsiaTheme="minorEastAsia" w:hAnsi="Cambria Math"/>
                <w:lang w:eastAsia="fr-FR"/>
              </w:rPr>
              <m:t>e</m:t>
            </m:r>
          </m:sup>
        </m:sSup>
      </m:oMath>
      <w:r>
        <w:rPr>
          <w:rFonts w:eastAsiaTheme="minorEastAsia"/>
          <w:lang w:eastAsia="fr-FR"/>
        </w:rPr>
        <w:t xml:space="preserve"> siècle, des mathématiciens ont inventé une nouvelle écriture pour les fractions décimales afin de simplifier les calculs avec ces nombres : </w:t>
      </w:r>
      <w:r w:rsidRPr="00E9074C">
        <w:rPr>
          <w:rStyle w:val="DfinitionCar"/>
        </w:rPr>
        <w:t>l’écriture décimale</w:t>
      </w:r>
      <w:r>
        <w:rPr>
          <w:rFonts w:eastAsiaTheme="minorEastAsia"/>
          <w:lang w:eastAsia="fr-FR"/>
        </w:rPr>
        <w:t>.</w:t>
      </w:r>
    </w:p>
    <w:p w:rsidR="005C0DF7" w:rsidRDefault="005C0DF7" w:rsidP="005C0DF7">
      <w:pPr>
        <w:ind w:firstLine="708"/>
        <w:rPr>
          <w:rFonts w:eastAsiaTheme="minorEastAsia"/>
          <w:lang w:eastAsia="fr-FR"/>
        </w:rPr>
      </w:pPr>
      <w:r>
        <w:rPr>
          <w:rFonts w:eastAsiaTheme="minorEastAsia"/>
          <w:lang w:eastAsia="fr-FR"/>
        </w:rPr>
        <w:t>Dans l’écriture décimale d’une fraction décimale, la position d’un chiffre détermine sa signification : centaines, dizaines, unités, dixièmes, centièmes, …</w:t>
      </w:r>
    </w:p>
    <w:p w:rsidR="005C0DF7" w:rsidRDefault="005C0DF7" w:rsidP="005C0DF7">
      <w:pPr>
        <w:ind w:firstLine="708"/>
        <w:rPr>
          <w:rFonts w:eastAsiaTheme="minorEastAsia"/>
          <w:lang w:eastAsia="fr-FR"/>
        </w:rPr>
      </w:pPr>
      <w:r>
        <w:rPr>
          <w:rFonts w:eastAsiaTheme="minorEastAsia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64645303" wp14:editId="77D18E73">
            <wp:simplePos x="0" y="0"/>
            <wp:positionH relativeFrom="column">
              <wp:posOffset>271780</wp:posOffset>
            </wp:positionH>
            <wp:positionV relativeFrom="paragraph">
              <wp:posOffset>135890</wp:posOffset>
            </wp:positionV>
            <wp:extent cx="5238750" cy="1177290"/>
            <wp:effectExtent l="0" t="0" r="0" b="3810"/>
            <wp:wrapNone/>
            <wp:docPr id="663" name="Image 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80" b="1"/>
                    <a:stretch/>
                  </pic:blipFill>
                  <pic:spPr bwMode="auto">
                    <a:xfrm>
                      <a:off x="0" y="0"/>
                      <a:ext cx="5238750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DF7" w:rsidRDefault="005C0DF7" w:rsidP="005C0DF7">
      <w:pPr>
        <w:ind w:firstLine="708"/>
        <w:rPr>
          <w:rFonts w:eastAsiaTheme="minorEastAsia"/>
          <w:lang w:eastAsia="fr-FR"/>
        </w:rPr>
      </w:pPr>
    </w:p>
    <w:p w:rsidR="005C0DF7" w:rsidRDefault="005C0DF7" w:rsidP="005C0DF7">
      <w:pPr>
        <w:ind w:firstLine="708"/>
        <w:rPr>
          <w:rFonts w:eastAsiaTheme="minorEastAsia"/>
          <w:lang w:eastAsia="fr-FR"/>
        </w:rPr>
      </w:pPr>
    </w:p>
    <w:p w:rsidR="005C0DF7" w:rsidRDefault="005C0DF7" w:rsidP="005C0DF7">
      <w:pPr>
        <w:ind w:firstLine="708"/>
        <w:rPr>
          <w:rFonts w:eastAsiaTheme="minorEastAsia"/>
          <w:lang w:eastAsia="fr-FR"/>
        </w:rPr>
      </w:pPr>
    </w:p>
    <w:p w:rsidR="005C0DF7" w:rsidRDefault="005C0DF7" w:rsidP="005C0DF7">
      <w:pPr>
        <w:ind w:firstLine="708"/>
        <w:rPr>
          <w:rFonts w:eastAsiaTheme="minorEastAsia"/>
          <w:lang w:eastAsia="fr-FR"/>
        </w:rPr>
      </w:pPr>
    </w:p>
    <w:p w:rsidR="005C0DF7" w:rsidRPr="00E9074C" w:rsidRDefault="005C0DF7" w:rsidP="005C0DF7">
      <w:pPr>
        <w:ind w:firstLine="708"/>
        <w:rPr>
          <w:rFonts w:eastAsiaTheme="minorEastAsia"/>
          <w:lang w:eastAsia="fr-FR"/>
        </w:rPr>
      </w:pPr>
    </w:p>
    <w:p w:rsidR="005C0DF7" w:rsidRDefault="005C0DF7" w:rsidP="005C0DF7">
      <w:pPr>
        <w:pStyle w:val="Exemple"/>
      </w:pPr>
      <w:r>
        <w:t>Exemple :</w:t>
      </w:r>
    </w:p>
    <w:p w:rsidR="005C0DF7" w:rsidRDefault="005C0DF7" w:rsidP="005C0DF7">
      <w:pPr>
        <w:rPr>
          <w:rFonts w:eastAsiaTheme="minorEastAsia"/>
          <w:szCs w:val="20"/>
          <w:lang w:eastAsia="fr-FR"/>
        </w:rPr>
      </w:pPr>
      <w:r>
        <w:rPr>
          <w:lang w:eastAsia="fr-FR"/>
        </w:rPr>
        <w:tab/>
        <w:t xml:space="preserve">La fraction décimale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fr-FR"/>
              </w:rPr>
              <m:t>3 756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fr-FR"/>
              </w:rPr>
              <m:t>100</m:t>
            </m:r>
          </m:den>
        </m:f>
      </m:oMath>
      <w:r>
        <w:rPr>
          <w:rFonts w:eastAsiaTheme="minorEastAsia"/>
          <w:lang w:eastAsia="fr-FR"/>
        </w:rPr>
        <w:t xml:space="preserve"> peut aussi s’écrire </w:t>
      </w:r>
      <m:oMath>
        <m:r>
          <w:rPr>
            <w:rFonts w:ascii="Cambria Math" w:eastAsiaTheme="minorEastAsia" w:hAnsi="Cambria Math"/>
            <w:lang w:eastAsia="fr-FR"/>
          </w:rPr>
          <m:t>37+</m:t>
        </m:r>
      </m:oMath>
      <w:r>
        <w:rPr>
          <w:rFonts w:eastAsiaTheme="minorEastAsia"/>
          <w:lang w:eastAsia="fr-FR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eastAsia="fr-FR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eastAsia="fr-FR"/>
              </w:rPr>
              <m:t>10</m:t>
            </m:r>
          </m:den>
        </m:f>
      </m:oMath>
      <w:r>
        <w:rPr>
          <w:rFonts w:eastAsiaTheme="minorEastAsia"/>
          <w:lang w:eastAsia="fr-FR"/>
        </w:rPr>
        <w:t xml:space="preserve"> </w:t>
      </w:r>
      <m:oMath>
        <m:r>
          <w:rPr>
            <w:rFonts w:ascii="Cambria Math" w:eastAsiaTheme="minorEastAsia" w:hAnsi="Cambria Math"/>
            <w:lang w:eastAsia="fr-FR"/>
          </w:rPr>
          <m:t>+</m:t>
        </m:r>
      </m:oMath>
      <w:r>
        <w:rPr>
          <w:rFonts w:eastAsiaTheme="minorEastAsia"/>
          <w:lang w:eastAsia="fr-FR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eastAsia="fr-FR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eastAsia="fr-FR"/>
              </w:rPr>
              <m:t>100</m:t>
            </m:r>
          </m:den>
        </m:f>
      </m:oMath>
      <w:r>
        <w:rPr>
          <w:rFonts w:eastAsiaTheme="minorEastAsia"/>
          <w:sz w:val="28"/>
          <w:szCs w:val="28"/>
          <w:lang w:eastAsia="fr-FR"/>
        </w:rPr>
        <w:t xml:space="preserve"> </w:t>
      </w:r>
      <w:r w:rsidRPr="00A23CC9">
        <w:rPr>
          <w:rFonts w:eastAsiaTheme="minorEastAsia"/>
          <w:szCs w:val="20"/>
          <w:lang w:eastAsia="fr-FR"/>
        </w:rPr>
        <w:t xml:space="preserve">ou </w:t>
      </w:r>
      <w:proofErr w:type="gramStart"/>
      <w:r w:rsidRPr="00A23CC9">
        <w:rPr>
          <w:rFonts w:eastAsiaTheme="minorEastAsia"/>
          <w:szCs w:val="20"/>
          <w:lang w:eastAsia="fr-FR"/>
        </w:rPr>
        <w:t xml:space="preserve">encore </w:t>
      </w:r>
      <w:proofErr w:type="gramEnd"/>
      <m:oMath>
        <m:r>
          <w:rPr>
            <w:rFonts w:ascii="Cambria Math" w:eastAsiaTheme="minorEastAsia" w:hAnsi="Cambria Math"/>
            <w:szCs w:val="20"/>
            <w:lang w:eastAsia="fr-FR"/>
          </w:rPr>
          <m:t>37,56</m:t>
        </m:r>
      </m:oMath>
      <w:r w:rsidRPr="00A23CC9">
        <w:rPr>
          <w:rFonts w:eastAsiaTheme="minorEastAsia"/>
          <w:szCs w:val="20"/>
          <w:lang w:eastAsia="fr-FR"/>
        </w:rPr>
        <w:t>.</w:t>
      </w:r>
    </w:p>
    <w:p w:rsidR="005C0DF7" w:rsidRPr="00A23CC9" w:rsidRDefault="005C0DF7" w:rsidP="005C0DF7">
      <w:pPr>
        <w:ind w:left="708" w:firstLine="708"/>
        <w:rPr>
          <w:rFonts w:eastAsiaTheme="minorEastAsia"/>
          <w:szCs w:val="20"/>
          <w:lang w:eastAsia="fr-F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Cs w:val="20"/>
                  <w:lang w:eastAsia="fr-FR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0"/>
                  <w:lang w:eastAsia="fr-FR"/>
                </w:rPr>
                <m:t>15 456</m:t>
              </m:r>
            </m:num>
            <m:den>
              <m:r>
                <w:rPr>
                  <w:rFonts w:ascii="Cambria Math" w:eastAsiaTheme="minorEastAsia" w:hAnsi="Cambria Math"/>
                  <w:szCs w:val="20"/>
                  <w:lang w:eastAsia="fr-FR"/>
                </w:rPr>
                <m:t>1 000</m:t>
              </m:r>
            </m:den>
          </m:f>
          <m:r>
            <w:rPr>
              <w:rFonts w:ascii="Cambria Math" w:eastAsiaTheme="minorEastAsia" w:hAnsi="Cambria Math"/>
              <w:szCs w:val="20"/>
              <w:lang w:eastAsia="fr-FR"/>
            </w:rPr>
            <m:t>=15+</m:t>
          </m:r>
          <m:f>
            <m:fPr>
              <m:ctrlPr>
                <w:rPr>
                  <w:rFonts w:ascii="Cambria Math" w:eastAsiaTheme="minorEastAsia" w:hAnsi="Cambria Math"/>
                  <w:i/>
                  <w:szCs w:val="20"/>
                  <w:lang w:eastAsia="fr-FR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0"/>
                  <w:lang w:eastAsia="fr-FR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  <w:szCs w:val="20"/>
                  <w:lang w:eastAsia="fr-FR"/>
                </w:rPr>
                <m:t>10</m:t>
              </m:r>
            </m:den>
          </m:f>
          <m:r>
            <w:rPr>
              <w:rFonts w:ascii="Cambria Math" w:eastAsiaTheme="minorEastAsia" w:hAnsi="Cambria Math"/>
              <w:szCs w:val="20"/>
              <w:lang w:eastAsia="fr-FR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Cs w:val="20"/>
                  <w:lang w:eastAsia="fr-FR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0"/>
                  <w:lang w:eastAsia="fr-FR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  <w:szCs w:val="20"/>
                  <w:lang w:eastAsia="fr-FR"/>
                </w:rPr>
                <m:t>100</m:t>
              </m:r>
            </m:den>
          </m:f>
          <m:r>
            <w:rPr>
              <w:rFonts w:ascii="Cambria Math" w:eastAsiaTheme="minorEastAsia" w:hAnsi="Cambria Math"/>
              <w:szCs w:val="20"/>
              <w:lang w:eastAsia="fr-FR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Cs w:val="20"/>
                  <w:lang w:eastAsia="fr-FR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0"/>
                  <w:lang w:eastAsia="fr-FR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  <w:szCs w:val="20"/>
                  <w:lang w:eastAsia="fr-FR"/>
                </w:rPr>
                <m:t>1000</m:t>
              </m:r>
            </m:den>
          </m:f>
          <m:r>
            <w:rPr>
              <w:rFonts w:ascii="Cambria Math" w:eastAsiaTheme="minorEastAsia" w:hAnsi="Cambria Math"/>
              <w:szCs w:val="20"/>
              <w:lang w:eastAsia="fr-FR"/>
            </w:rPr>
            <m:t>=15,456</m:t>
          </m:r>
        </m:oMath>
      </m:oMathPara>
    </w:p>
    <w:p w:rsidR="005C0DF7" w:rsidRPr="00E9074C" w:rsidRDefault="005C0DF7" w:rsidP="005C0DF7">
      <w:pPr>
        <w:rPr>
          <w:lang w:eastAsia="fr-FR"/>
        </w:rPr>
      </w:pPr>
    </w:p>
    <w:p w:rsidR="005C0DF7" w:rsidRDefault="005C0DF7" w:rsidP="005C0DF7">
      <w:pPr>
        <w:pStyle w:val="Exercices"/>
      </w:pPr>
      <w:r>
        <w:t>Exercices à faire dans le chapitre:</w:t>
      </w:r>
    </w:p>
    <w:p w:rsidR="005C0DF7" w:rsidRDefault="005C0DF7" w:rsidP="005C0DF7">
      <w:pPr>
        <w:pStyle w:val="Exercices"/>
      </w:pPr>
      <w:r>
        <w:tab/>
        <w:t>Fiche photocopiée sur passage d’une écriture à l’autre d’un nombre décimal (tableau à compléter)</w:t>
      </w:r>
    </w:p>
    <w:p w:rsidR="005C0DF7" w:rsidRDefault="005C0DF7" w:rsidP="005C0DF7">
      <w:pPr>
        <w:pStyle w:val="Exercices"/>
      </w:pPr>
      <w:r>
        <w:tab/>
        <w:t>Exercices sur repérage sur une demi-droite graduée.</w:t>
      </w:r>
    </w:p>
    <w:p w:rsidR="005C0DF7" w:rsidRPr="00E9074C" w:rsidRDefault="005C0DF7" w:rsidP="005C0DF7"/>
    <w:p w:rsidR="002B0699" w:rsidRPr="005C0DF7" w:rsidRDefault="002B0699" w:rsidP="005C0DF7">
      <w:pPr>
        <w:pStyle w:val="Dfinition"/>
        <w:rPr>
          <w:rFonts w:eastAsiaTheme="minorEastAsia"/>
        </w:rPr>
      </w:pPr>
    </w:p>
    <w:sectPr w:rsidR="002B0699" w:rsidRPr="005C0DF7" w:rsidSect="005C0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DF7"/>
    <w:rsid w:val="002B0699"/>
    <w:rsid w:val="005C0DF7"/>
    <w:rsid w:val="00AF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C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DF7"/>
    <w:pPr>
      <w:jc w:val="both"/>
    </w:pPr>
    <w:rPr>
      <w:rFonts w:ascii="Lucida Sans" w:hAnsi="Lucida Sans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C0D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C0D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finition">
    <w:name w:val="Définition"/>
    <w:next w:val="Normal"/>
    <w:link w:val="DfinitionCar"/>
    <w:qFormat/>
    <w:rsid w:val="005C0DF7"/>
    <w:rPr>
      <w:rFonts w:ascii="Lucida Sans" w:hAnsi="Lucida Sans"/>
      <w:b/>
      <w:color w:val="FF3300"/>
      <w:sz w:val="20"/>
      <w:u w:val="single"/>
    </w:rPr>
  </w:style>
  <w:style w:type="paragraph" w:customStyle="1" w:styleId="Exemple">
    <w:name w:val="Exemple"/>
    <w:next w:val="Normal"/>
    <w:link w:val="ExempleCar"/>
    <w:qFormat/>
    <w:rsid w:val="005C0DF7"/>
    <w:rPr>
      <w:rFonts w:ascii="Lucida Sans" w:hAnsi="Lucida Sans"/>
      <w:b/>
      <w:color w:val="0070C0"/>
      <w:sz w:val="20"/>
      <w:u w:val="single"/>
      <w:lang w:eastAsia="fr-FR"/>
    </w:rPr>
  </w:style>
  <w:style w:type="character" w:customStyle="1" w:styleId="DfinitionCar">
    <w:name w:val="Définition Car"/>
    <w:basedOn w:val="Policepardfaut"/>
    <w:link w:val="Dfinition"/>
    <w:rsid w:val="005C0DF7"/>
    <w:rPr>
      <w:rFonts w:ascii="Lucida Sans" w:hAnsi="Lucida Sans"/>
      <w:b/>
      <w:color w:val="FF3300"/>
      <w:sz w:val="20"/>
      <w:u w:val="single"/>
    </w:rPr>
  </w:style>
  <w:style w:type="character" w:customStyle="1" w:styleId="ExempleCar">
    <w:name w:val="Exemple Car"/>
    <w:basedOn w:val="Policepardfaut"/>
    <w:link w:val="Exemple"/>
    <w:rsid w:val="005C0DF7"/>
    <w:rPr>
      <w:rFonts w:ascii="Lucida Sans" w:hAnsi="Lucida Sans"/>
      <w:b/>
      <w:color w:val="0070C0"/>
      <w:sz w:val="20"/>
      <w:u w:val="single"/>
      <w:lang w:eastAsia="fr-FR"/>
    </w:rPr>
  </w:style>
  <w:style w:type="table" w:styleId="Grilledutableau">
    <w:name w:val="Table Grid"/>
    <w:basedOn w:val="TableauNormal"/>
    <w:uiPriority w:val="59"/>
    <w:rsid w:val="005C0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cabulaire">
    <w:name w:val="Vocabulaire"/>
    <w:next w:val="Normal"/>
    <w:link w:val="VocabulaireCar"/>
    <w:qFormat/>
    <w:rsid w:val="005C0DF7"/>
    <w:rPr>
      <w:rFonts w:ascii="Lucida Sans" w:hAnsi="Lucida Sans"/>
      <w:b/>
      <w:color w:val="FF0066"/>
      <w:sz w:val="20"/>
      <w:u w:val="single"/>
    </w:rPr>
  </w:style>
  <w:style w:type="character" w:customStyle="1" w:styleId="VocabulaireCar">
    <w:name w:val="Vocabulaire Car"/>
    <w:basedOn w:val="Policepardfaut"/>
    <w:link w:val="Vocabulaire"/>
    <w:rsid w:val="005C0DF7"/>
    <w:rPr>
      <w:rFonts w:ascii="Lucida Sans" w:hAnsi="Lucida Sans"/>
      <w:b/>
      <w:color w:val="FF0066"/>
      <w:sz w:val="20"/>
      <w:u w:val="single"/>
    </w:rPr>
  </w:style>
  <w:style w:type="paragraph" w:customStyle="1" w:styleId="Exercices">
    <w:name w:val="Exercices"/>
    <w:link w:val="ExercicesCar"/>
    <w:qFormat/>
    <w:rsid w:val="005C0DF7"/>
    <w:rPr>
      <w:rFonts w:ascii="Lucida Sans" w:hAnsi="Lucida Sans"/>
      <w:b/>
      <w:i/>
      <w:color w:val="CC0000"/>
      <w:sz w:val="20"/>
    </w:rPr>
  </w:style>
  <w:style w:type="character" w:customStyle="1" w:styleId="ExercicesCar">
    <w:name w:val="Exercices Car"/>
    <w:basedOn w:val="Policepardfaut"/>
    <w:link w:val="Exercices"/>
    <w:rsid w:val="005C0DF7"/>
    <w:rPr>
      <w:rFonts w:ascii="Lucida Sans" w:hAnsi="Lucida Sans"/>
      <w:b/>
      <w:i/>
      <w:color w:val="CC0000"/>
      <w:sz w:val="20"/>
    </w:rPr>
  </w:style>
  <w:style w:type="paragraph" w:customStyle="1" w:styleId="Activit">
    <w:name w:val="Activité"/>
    <w:next w:val="Normal"/>
    <w:link w:val="ActivitCar"/>
    <w:qFormat/>
    <w:rsid w:val="005C0DF7"/>
    <w:rPr>
      <w:rFonts w:ascii="Lucida Sans" w:hAnsi="Lucida Sans"/>
      <w:b/>
      <w:color w:val="00B888"/>
      <w:sz w:val="20"/>
      <w:u w:val="single"/>
    </w:rPr>
  </w:style>
  <w:style w:type="character" w:customStyle="1" w:styleId="ActivitCar">
    <w:name w:val="Activité Car"/>
    <w:basedOn w:val="Policepardfaut"/>
    <w:link w:val="Activit"/>
    <w:rsid w:val="005C0DF7"/>
    <w:rPr>
      <w:rFonts w:ascii="Lucida Sans" w:hAnsi="Lucida Sans"/>
      <w:b/>
      <w:color w:val="00B888"/>
      <w:sz w:val="2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0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D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DF7"/>
    <w:pPr>
      <w:jc w:val="both"/>
    </w:pPr>
    <w:rPr>
      <w:rFonts w:ascii="Lucida Sans" w:hAnsi="Lucida Sans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C0D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C0D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finition">
    <w:name w:val="Définition"/>
    <w:next w:val="Normal"/>
    <w:link w:val="DfinitionCar"/>
    <w:qFormat/>
    <w:rsid w:val="005C0DF7"/>
    <w:rPr>
      <w:rFonts w:ascii="Lucida Sans" w:hAnsi="Lucida Sans"/>
      <w:b/>
      <w:color w:val="FF3300"/>
      <w:sz w:val="20"/>
      <w:u w:val="single"/>
    </w:rPr>
  </w:style>
  <w:style w:type="paragraph" w:customStyle="1" w:styleId="Exemple">
    <w:name w:val="Exemple"/>
    <w:next w:val="Normal"/>
    <w:link w:val="ExempleCar"/>
    <w:qFormat/>
    <w:rsid w:val="005C0DF7"/>
    <w:rPr>
      <w:rFonts w:ascii="Lucida Sans" w:hAnsi="Lucida Sans"/>
      <w:b/>
      <w:color w:val="0070C0"/>
      <w:sz w:val="20"/>
      <w:u w:val="single"/>
      <w:lang w:eastAsia="fr-FR"/>
    </w:rPr>
  </w:style>
  <w:style w:type="character" w:customStyle="1" w:styleId="DfinitionCar">
    <w:name w:val="Définition Car"/>
    <w:basedOn w:val="Policepardfaut"/>
    <w:link w:val="Dfinition"/>
    <w:rsid w:val="005C0DF7"/>
    <w:rPr>
      <w:rFonts w:ascii="Lucida Sans" w:hAnsi="Lucida Sans"/>
      <w:b/>
      <w:color w:val="FF3300"/>
      <w:sz w:val="20"/>
      <w:u w:val="single"/>
    </w:rPr>
  </w:style>
  <w:style w:type="character" w:customStyle="1" w:styleId="ExempleCar">
    <w:name w:val="Exemple Car"/>
    <w:basedOn w:val="Policepardfaut"/>
    <w:link w:val="Exemple"/>
    <w:rsid w:val="005C0DF7"/>
    <w:rPr>
      <w:rFonts w:ascii="Lucida Sans" w:hAnsi="Lucida Sans"/>
      <w:b/>
      <w:color w:val="0070C0"/>
      <w:sz w:val="20"/>
      <w:u w:val="single"/>
      <w:lang w:eastAsia="fr-FR"/>
    </w:rPr>
  </w:style>
  <w:style w:type="table" w:styleId="Grilledutableau">
    <w:name w:val="Table Grid"/>
    <w:basedOn w:val="TableauNormal"/>
    <w:uiPriority w:val="59"/>
    <w:rsid w:val="005C0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cabulaire">
    <w:name w:val="Vocabulaire"/>
    <w:next w:val="Normal"/>
    <w:link w:val="VocabulaireCar"/>
    <w:qFormat/>
    <w:rsid w:val="005C0DF7"/>
    <w:rPr>
      <w:rFonts w:ascii="Lucida Sans" w:hAnsi="Lucida Sans"/>
      <w:b/>
      <w:color w:val="FF0066"/>
      <w:sz w:val="20"/>
      <w:u w:val="single"/>
    </w:rPr>
  </w:style>
  <w:style w:type="character" w:customStyle="1" w:styleId="VocabulaireCar">
    <w:name w:val="Vocabulaire Car"/>
    <w:basedOn w:val="Policepardfaut"/>
    <w:link w:val="Vocabulaire"/>
    <w:rsid w:val="005C0DF7"/>
    <w:rPr>
      <w:rFonts w:ascii="Lucida Sans" w:hAnsi="Lucida Sans"/>
      <w:b/>
      <w:color w:val="FF0066"/>
      <w:sz w:val="20"/>
      <w:u w:val="single"/>
    </w:rPr>
  </w:style>
  <w:style w:type="paragraph" w:customStyle="1" w:styleId="Exercices">
    <w:name w:val="Exercices"/>
    <w:link w:val="ExercicesCar"/>
    <w:qFormat/>
    <w:rsid w:val="005C0DF7"/>
    <w:rPr>
      <w:rFonts w:ascii="Lucida Sans" w:hAnsi="Lucida Sans"/>
      <w:b/>
      <w:i/>
      <w:color w:val="CC0000"/>
      <w:sz w:val="20"/>
    </w:rPr>
  </w:style>
  <w:style w:type="character" w:customStyle="1" w:styleId="ExercicesCar">
    <w:name w:val="Exercices Car"/>
    <w:basedOn w:val="Policepardfaut"/>
    <w:link w:val="Exercices"/>
    <w:rsid w:val="005C0DF7"/>
    <w:rPr>
      <w:rFonts w:ascii="Lucida Sans" w:hAnsi="Lucida Sans"/>
      <w:b/>
      <w:i/>
      <w:color w:val="CC0000"/>
      <w:sz w:val="20"/>
    </w:rPr>
  </w:style>
  <w:style w:type="paragraph" w:customStyle="1" w:styleId="Activit">
    <w:name w:val="Activité"/>
    <w:next w:val="Normal"/>
    <w:link w:val="ActivitCar"/>
    <w:qFormat/>
    <w:rsid w:val="005C0DF7"/>
    <w:rPr>
      <w:rFonts w:ascii="Lucida Sans" w:hAnsi="Lucida Sans"/>
      <w:b/>
      <w:color w:val="00B888"/>
      <w:sz w:val="20"/>
      <w:u w:val="single"/>
    </w:rPr>
  </w:style>
  <w:style w:type="character" w:customStyle="1" w:styleId="ActivitCar">
    <w:name w:val="Activité Car"/>
    <w:basedOn w:val="Policepardfaut"/>
    <w:link w:val="Activit"/>
    <w:rsid w:val="005C0DF7"/>
    <w:rPr>
      <w:rFonts w:ascii="Lucida Sans" w:hAnsi="Lucida Sans"/>
      <w:b/>
      <w:color w:val="00B888"/>
      <w:sz w:val="2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0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686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1</cp:revision>
  <dcterms:created xsi:type="dcterms:W3CDTF">2013-03-21T10:45:00Z</dcterms:created>
  <dcterms:modified xsi:type="dcterms:W3CDTF">2013-03-21T10:47:00Z</dcterms:modified>
</cp:coreProperties>
</file>