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krmhuj42ww5f" w:id="0"/>
      <w:bookmarkEnd w:id="0"/>
      <w:r w:rsidDel="00000000" w:rsidR="00000000" w:rsidRPr="00000000">
        <w:rPr>
          <w:rtl w:val="0"/>
        </w:rPr>
        <w:t xml:space="preserve">MathMagic - Activity #1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bsyno1jez2z6" w:id="1"/>
      <w:bookmarkEnd w:id="1"/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Magical tricks are always interesting. I don’t know even a person who doesn’t like this kind of thing. For the ones who doesn’t have curiosity, it’s a way to entertain themselves, to make their eyes spark with the magic. For those who are curious, magics are always problems to be solved and uncovered, a battle between spectator and the magician.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On this Workshop you’ll learn a mathematical magic trick. Also, you’ll learn how to model it using a programming language (Python). Therefore, through the next few hours, we will briefly cover the following subjects: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Computational Thinking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Mathematical Thinking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Pseudo Algorithms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Algorithms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Programming Language - Python</w:t>
      </w:r>
    </w:p>
    <w:p w:rsidR="00000000" w:rsidDel="00000000" w:rsidP="00000000" w:rsidRDefault="00000000" w:rsidRPr="00000000">
      <w:pPr>
        <w:pStyle w:val="Heading1"/>
        <w:pBdr/>
        <w:contextualSpacing w:val="0"/>
        <w:jc w:val="both"/>
        <w:rPr/>
      </w:pPr>
      <w:bookmarkStart w:colFirst="0" w:colLast="0" w:name="_1dc0bda2bh6p" w:id="2"/>
      <w:bookmarkEnd w:id="2"/>
      <w:r w:rsidDel="00000000" w:rsidR="00000000" w:rsidRPr="00000000">
        <w:rPr>
          <w:rtl w:val="0"/>
        </w:rPr>
        <w:t xml:space="preserve">Curriculum Links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Mathematics: Number - Exploring numbers in other bases. Representing numbers in base two.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Mathematics: Algebra - Continue a sequential pattern, and describe a rule for this pattern. Patterns and relationships in powers of two.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Mathematics: Linear Algebra - Vectors and Arrays.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Science: Arrays  - Storing numbers into an array.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Science: Conditional - Taking decisions based in logical expressions.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Science: Binary numbers.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63pu7mw8ww7r" w:id="3"/>
      <w:bookmarkEnd w:id="3"/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You’ll need to make a set of five cards. You can have them through the following link: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Cartes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with some tools installed: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Scratch (https://scratch.mit.edu/)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PyCharm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https://www.jetbrains.com/pycharm/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both"/>
        <w:rPr/>
      </w:pPr>
      <w:bookmarkStart w:colFirst="0" w:colLast="0" w:name="_6ccswbs0egm" w:id="4"/>
      <w:bookmarkEnd w:id="4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file/d/0B7DYMJTPXwBbTFB1YnBXSExzSkU/view?usp=sharing" TargetMode="External"/><Relationship Id="rId6" Type="http://schemas.openxmlformats.org/officeDocument/2006/relationships/hyperlink" Target="https://www.jetbrains.com/pycharm/" TargetMode="External"/></Relationships>
</file>