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2A" w:rsidRDefault="0033072A" w:rsidP="00675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Activités « Les biberons »</w:t>
      </w:r>
    </w:p>
    <w:p w:rsidR="00FD68CA" w:rsidRDefault="00FD68CA" w:rsidP="00675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Cette activité a été présentée et expérimentée par l'IREM d'Orléans-Tours</w:t>
      </w:r>
    </w:p>
    <w:p w:rsidR="00675394" w:rsidRDefault="00675394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Présentation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Cette situation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sert de support à deux séances distinctes.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première est une introduction à la notion d'expérience aléatoire et permet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d'institutionnaliser le vocabulaire associé.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seconde se situe à la fin de l'étude du thème ; elle donne l'occasion de mettre 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œuvre </w:t>
      </w:r>
      <w:r>
        <w:rPr>
          <w:rFonts w:ascii="Times New Roman" w:hAnsi="Times New Roman" w:cs="Times New Roman"/>
          <w:color w:val="000000"/>
          <w:sz w:val="24"/>
          <w:szCs w:val="24"/>
        </w:rPr>
        <w:t>une démarche expérimentale s'appuyant sur une étude statistique pour conjecturer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composition d'un biberon contenant des billes de couleurs.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expérimentations de ces activités ont été effectuées dans plusieurs classes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l'académie d'Orléans-Tours, dans le cadre d'une recherche IREM.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Objectifs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Activité 1 </w:t>
      </w:r>
      <w:r>
        <w:rPr>
          <w:rFonts w:ascii="Times New Roman" w:hAnsi="Times New Roman" w:cs="Times New Roman"/>
          <w:color w:val="000000"/>
          <w:sz w:val="24"/>
          <w:szCs w:val="24"/>
        </w:rPr>
        <w:t>: amener les élèves à se questionner par rapport à une situation où intervient 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hasard. A travers ce questionnement, faire émerger le vocabulaire spécifique : expérience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aléatoire, liste des résultats possibles (issues).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Activité 2 </w:t>
      </w:r>
      <w:r>
        <w:rPr>
          <w:rFonts w:ascii="Times New Roman" w:hAnsi="Times New Roman" w:cs="Times New Roman"/>
          <w:color w:val="000000"/>
          <w:sz w:val="24"/>
          <w:szCs w:val="24"/>
        </w:rPr>
        <w:t>: placer les élèves en situation de résolution de problème, où ils doivent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conjecturer la composition d'un biberon (opaque) contenant des billes de couleurs différentes,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en choisissant un outil mathématique adapté.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Prérequis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Première séance </w:t>
      </w:r>
      <w:r>
        <w:rPr>
          <w:rFonts w:ascii="Times New Roman" w:hAnsi="Times New Roman" w:cs="Times New Roman"/>
          <w:color w:val="000000"/>
          <w:sz w:val="24"/>
          <w:szCs w:val="24"/>
        </w:rPr>
        <w:t>: aucun.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Seconde séance </w:t>
      </w:r>
      <w:r>
        <w:rPr>
          <w:rFonts w:ascii="Times New Roman" w:hAnsi="Times New Roman" w:cs="Times New Roman"/>
          <w:color w:val="000000"/>
          <w:sz w:val="24"/>
          <w:szCs w:val="24"/>
        </w:rPr>
        <w:t>: avoir réactivé la notion de fréquence ; avoir constaté la stabilisation de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fréquence d'apparition d'une issue vers la fréquence théorique connue, après un grand nombre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d'expériences (voir par exemple, dans cette brochure, les 3 premières activités dans « Lancer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d'une pièce, d'un osselet » de Vincent PAILLET, Georges PONS, Christian JUDAS, et « 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sac de bonbons », du Groupe Collège IREM de Lyon, qui peuvent utilement précéder celle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ci).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Matériel envisagé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Biberons opaques numérotés à tétine transparente incolore (flacons de lait ou de crème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liquide, en aménageant dans le bouchon vissant une ouverture circulaire permettant de passer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la tétine).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Billes en terre, de couleurs différentes (10 par biberon). On peut en trouver par exemple sur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 site « bille en brousse » </w:t>
      </w:r>
      <w:r>
        <w:rPr>
          <w:rFonts w:ascii="Times New Roman" w:hAnsi="Times New Roman" w:cs="Times New Roman"/>
          <w:color w:val="000080"/>
          <w:sz w:val="24"/>
          <w:szCs w:val="24"/>
        </w:rPr>
        <w:t xml:space="preserve">http://billebrousse.com/ </w:t>
      </w:r>
      <w:r>
        <w:rPr>
          <w:rFonts w:ascii="Times New Roman" w:hAnsi="Times New Roman" w:cs="Times New Roman"/>
          <w:color w:val="000000"/>
          <w:sz w:val="24"/>
          <w:szCs w:val="24"/>
        </w:rPr>
        <w:t>(on peut également utiliser des boules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 cotillon » : la manipulation est plus silencieuse).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Pour l'activité 1, la composition des biberons varie de 3 à 5 couleurs différentes ; pour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l'activité 2, on a fait le choix d'une composition unique de 2 couleurs seulement (6 billes d'une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couleur, 4 d'une autre).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Scénario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Activité 1 :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Élèves répartis en groupes de deux, un biberon par groupe. La composition des biberons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varie de 3 à 5 couleurs différentes, avec 10 billes dans chaque.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Question : «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Voici un biberon ; vous n'avez pas le droit de l'ouvrir. Quelles questions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pouvez-vous vous poser ? Écrivez-les, puis essayez d'y répondre 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laisse environ 15 min de temps de manipulation, puis questionnement, ensuite bilan :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professeur liste au tableau les questions écrites par les élèves.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2.Il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anime ensuite le débat des élèves autour des réponses apportées.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L'enseignant fait formuler une synthèse aux élèves, comportant au moins le vocabulaire 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expérience aléatoire, issue, événement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Exemples de questions produites par les élèves (et leurs réponses en italique) :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 contient le biberon 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 billes (et peut-être autre chose...)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>Combien pèsent les biberons ?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lastRenderedPageBreak/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Quel est le volume de la bouteille 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(25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; 250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Quel est le volume d'une bille 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(environ 1 cm</w:t>
      </w:r>
      <w:r w:rsidRPr="0033072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Combien de billes 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On ne peut pas le savoir sans ouvrir la bouteille ; environ 10 ;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environ 15.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Quelle place prennent-elles dans la bouteille 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(environ 1/3)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quelles couleurs sont les billes 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(rouge, bleu, jaune et vert)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Combien y a-t-il de couleurs différentes 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(5 couleurs ; 3 couleurs ; au moins 3 : bleu,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jaune ,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orange ; 4 couleurs)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>Est-ce possible qu'il y ait deux billes de la même couleur ?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>Peut-on prévoir la couleur qui va sortir ?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Combien de chances avons-nous d'avoir une bille orange dans la tétine 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(33%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20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OpenSymbol" w:hAnsi="OpenSymbol" w:cs="OpenSymbol"/>
          <w:color w:val="000000"/>
          <w:sz w:val="18"/>
          <w:szCs w:val="18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>Est-ce que à chaque fois la couleur change 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OpenSymbol" w:hAnsi="OpenSymbol" w:cs="OpenSymbol"/>
          <w:sz w:val="18"/>
          <w:szCs w:val="18"/>
        </w:rPr>
        <w:t>•</w:t>
      </w:r>
      <w:r>
        <w:rPr>
          <w:rFonts w:ascii="Times New Roman" w:hAnsi="Times New Roman" w:cs="Times New Roman"/>
          <w:sz w:val="24"/>
          <w:szCs w:val="24"/>
        </w:rPr>
        <w:t>Est-on certain d'avoir observé toute les couleurs des billes de la bouteille ?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72A">
        <w:rPr>
          <w:rFonts w:ascii="Times New Roman" w:hAnsi="Times New Roman" w:cs="Times New Roman"/>
          <w:sz w:val="24"/>
          <w:szCs w:val="24"/>
          <w:u w:val="single"/>
        </w:rPr>
        <w:t>Quelques pistes pour le débat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OpenSymbol" w:hAnsi="OpenSymbol" w:cs="OpenSymbol"/>
          <w:sz w:val="18"/>
          <w:szCs w:val="18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>Amener les élèves à distinguer parmi les questions de la classe, celles qui relèvent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l'aléatoire, et les autres : pour cela, on peut exploiter les réponses en faisant débattre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pour lesquelles on « peut être sûr », et </w:t>
      </w:r>
      <w:r>
        <w:rPr>
          <w:rFonts w:ascii="Times New Roman" w:hAnsi="Times New Roman" w:cs="Times New Roman"/>
          <w:b/>
          <w:bCs/>
          <w:sz w:val="24"/>
          <w:szCs w:val="24"/>
        </w:rPr>
        <w:t>comment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Quelques exemples :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OpenSymbol" w:hAnsi="OpenSymbol" w:cs="OpenSymbol"/>
          <w:sz w:val="18"/>
          <w:szCs w:val="18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 xml:space="preserve">Est-on certain d'avoir observé toutes les couleurs des billes de la bouteille ? </w:t>
      </w:r>
      <w:r>
        <w:rPr>
          <w:rFonts w:ascii="Times New Roman" w:hAnsi="Times New Roman" w:cs="Times New Roman"/>
          <w:i/>
          <w:iCs/>
          <w:sz w:val="24"/>
          <w:szCs w:val="24"/>
        </w:rPr>
        <w:t>Les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amener à exprimer qu'on ne peut pas en être sûr ; mais qu'il faut renouveler la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« manipulation » dans des conditions identiques, si on veut que chaque bille ait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« la même chance » de sortir (certaines façons de (peu) pencher la bouteille, sans</w:t>
      </w:r>
      <w:r w:rsidR="00FD68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l'agiter, permettent de sortir plusieurs fois de suite la même bille !). Faire alors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décrire précisément cette manipulation (i.e. définir un protocole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d'expérimentation) : « bien remuer la bouteille, la retourner, et faire apparaître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une bille ; noter sa couleur » ; le mot expérience peut déjà être proposé par des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élèves ; sinon, le professeur l'introduira à la fin du débat.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OpenSymbol" w:hAnsi="OpenSymbol" w:cs="OpenSymbol"/>
          <w:sz w:val="18"/>
          <w:szCs w:val="18"/>
        </w:rPr>
        <w:t xml:space="preserve">○ </w:t>
      </w:r>
      <w:r>
        <w:rPr>
          <w:rFonts w:ascii="Times New Roman" w:hAnsi="Times New Roman" w:cs="Times New Roman"/>
          <w:sz w:val="24"/>
          <w:szCs w:val="24"/>
        </w:rPr>
        <w:t xml:space="preserve">Peut-on prévoir la couleur qui va sortir ? </w:t>
      </w:r>
      <w:r>
        <w:rPr>
          <w:rFonts w:ascii="Times New Roman" w:hAnsi="Times New Roman" w:cs="Times New Roman"/>
          <w:i/>
          <w:iCs/>
          <w:sz w:val="24"/>
          <w:szCs w:val="24"/>
        </w:rPr>
        <w:t>Non ; on ne voit pas a priori 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méthode pour le savoir... On parlera d'expérience aléatoire pour exprimer que le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résultat n'est pas toujours le même, bien que l'expérience soit réalisée dans les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mêmes conditions. On peut alors mettre en parallèle l'utilisation du mot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« expérience » dans la situation « mettre des glaçons dans un bol d'eau », où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l'issue est toujours la même, lors des renouvellements de l'expérience. Faire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donner d'autres exemples d'expériences aléatoires par les élèves.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OpenSymbol" w:hAnsi="OpenSymbol" w:cs="OpenSymbol"/>
          <w:sz w:val="18"/>
          <w:szCs w:val="18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>Traiter les questions de nature non aléatoire, toujours dans le respect de la règle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ne pas ouvrir le biberon », soit en faisant expliciter une manière d'y répondre (par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exemple : masse du biberon : une pesée suffit), soit les « mettant de côté pour plus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tard » (masse, volume d'une bille - qu'on sait mesurer ou calculer - composition 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biberon, mais qui exigent d'ouvrir le biberon)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72A" w:rsidRP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72A">
        <w:rPr>
          <w:rFonts w:ascii="Times New Roman" w:hAnsi="Times New Roman" w:cs="Times New Roman"/>
          <w:b/>
          <w:sz w:val="24"/>
          <w:szCs w:val="24"/>
        </w:rPr>
        <w:t>Synthèse écrite dans le cahier de cours :</w:t>
      </w:r>
    </w:p>
    <w:p w:rsidR="0033072A" w:rsidRDefault="0033072A" w:rsidP="00330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Définitions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072A" w:rsidRDefault="0033072A" w:rsidP="00330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expérience aléatoire </w:t>
      </w:r>
      <w:r>
        <w:rPr>
          <w:rFonts w:ascii="Times New Roman" w:hAnsi="Times New Roman" w:cs="Times New Roman"/>
          <w:sz w:val="24"/>
          <w:szCs w:val="24"/>
        </w:rPr>
        <w:t>est une expérience, qui, quand on la répète dans les mêmes conditions, ne donne pas toujours le même résultat.</w:t>
      </w:r>
    </w:p>
    <w:p w:rsidR="0033072A" w:rsidRDefault="0033072A" w:rsidP="00330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résultats que l'on peut observer en réalisant une expérience aléatoire sont appelés les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issues </w:t>
      </w:r>
      <w:r>
        <w:rPr>
          <w:rFonts w:ascii="Times New Roman" w:hAnsi="Times New Roman" w:cs="Times New Roman"/>
          <w:sz w:val="24"/>
          <w:szCs w:val="24"/>
        </w:rPr>
        <w:t>de l'expérience.</w:t>
      </w:r>
    </w:p>
    <w:p w:rsidR="0033072A" w:rsidRDefault="0033072A" w:rsidP="00330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Chaque issue ne dépend pas des issues des expériences précédentes.</w:t>
      </w:r>
    </w:p>
    <w:p w:rsidR="0033072A" w:rsidRDefault="0033072A" w:rsidP="00330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Exemples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072A" w:rsidRDefault="0033072A" w:rsidP="00330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On retourne le biberon et on note la couleur de la bille obtenue ». Les issues sont les différentes couleurs des billes du biberon.</w:t>
      </w:r>
    </w:p>
    <w:p w:rsidR="0033072A" w:rsidRPr="0033072A" w:rsidRDefault="0033072A" w:rsidP="00330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On lance une pièce de monnaie, et on regarde sur quelle face elle tombe ». Pile et Face sont des issues de cette expérience.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Remarque : on peut, à partir de cette synthèse, prolonger le questionnement pour aboutir à</w:t>
      </w:r>
      <w:r w:rsidR="00675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notion d'événement lié à cette expérience aléatoire, ou la réserver pour une autre activité.</w:t>
      </w:r>
    </w:p>
    <w:p w:rsidR="00675394" w:rsidRDefault="00675394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394" w:rsidRDefault="0067539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Activité 2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élèves sont groupés par deux (un expérimentateur, un secrétaire). 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leur distribue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biberon numéroté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 Ce biberon contient 10 billes de couleur. Vous n'avez pas le droit de l'ouvrir. Vous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devez en trouver la composition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et décrire votre démarche 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394">
        <w:rPr>
          <w:rFonts w:ascii="Times New Roman" w:hAnsi="Times New Roman" w:cs="Times New Roman"/>
          <w:sz w:val="24"/>
          <w:szCs w:val="24"/>
          <w:u w:val="single"/>
        </w:rPr>
        <w:t>Démarche attendue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On attend que les élèves fassent intuitivement une analogie entre le </w:t>
      </w:r>
      <w:r>
        <w:rPr>
          <w:rFonts w:ascii="Times New Roman" w:hAnsi="Times New Roman" w:cs="Times New Roman"/>
          <w:i/>
          <w:iCs/>
          <w:sz w:val="24"/>
          <w:szCs w:val="24"/>
        </w:rPr>
        <w:t>cadre probabiliste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(théorique : connaissant la composition du biberon contenant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billes, on peut calculer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probabilité de sortie d'une couleur) et le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cadre expérimental </w:t>
      </w:r>
      <w:r>
        <w:rPr>
          <w:rFonts w:ascii="Times New Roman" w:hAnsi="Times New Roman" w:cs="Times New Roman"/>
          <w:sz w:val="24"/>
          <w:szCs w:val="24"/>
        </w:rPr>
        <w:t>(statistique) où on infère que 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fréquences d'apparition des couleurs (sur un grand nombre de tirages) permettent d'estimer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composition du biberon (raisonnement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abductif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« une fréquence d'apparition des billes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bleues « se rapprochant » de 0,3 peut être due à une composition de 3 billes bleues sur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dans le biberon »).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Cette composition estimée pourra ensuite être validée ou invalidée après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ouverture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 biberon.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394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675394">
        <w:rPr>
          <w:rFonts w:ascii="Times New Roman" w:hAnsi="Times New Roman" w:cs="Times New Roman"/>
          <w:sz w:val="24"/>
          <w:szCs w:val="24"/>
          <w:u w:val="single"/>
        </w:rPr>
        <w:t>emps alloué</w:t>
      </w:r>
      <w:r>
        <w:rPr>
          <w:rFonts w:ascii="Times New Roman" w:hAnsi="Times New Roman" w:cs="Times New Roman"/>
          <w:sz w:val="24"/>
          <w:szCs w:val="24"/>
        </w:rPr>
        <w:t xml:space="preserve"> : 30 min.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394">
        <w:rPr>
          <w:rFonts w:ascii="Times New Roman" w:hAnsi="Times New Roman" w:cs="Times New Roman"/>
          <w:sz w:val="24"/>
          <w:szCs w:val="24"/>
          <w:u w:val="single"/>
        </w:rPr>
        <w:t>Déroulement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professeur distribue les biberons. Rapidement dans chaque binôme, un élève manipule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(selon le protocole établi séance 1), le second note les issues.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Certains binômes ont posé la question : « combien de fois on fait l'expérience ? »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professeur : « c'est à vous de décider... »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394">
        <w:rPr>
          <w:rFonts w:ascii="Times New Roman" w:hAnsi="Times New Roman" w:cs="Times New Roman"/>
          <w:sz w:val="24"/>
          <w:szCs w:val="24"/>
          <w:u w:val="single"/>
        </w:rPr>
        <w:t>Remarque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 xml:space="preserve">Presque tous les binômes </w:t>
      </w:r>
      <w:r>
        <w:rPr>
          <w:rFonts w:ascii="Times New Roman" w:hAnsi="Times New Roman" w:cs="Times New Roman"/>
          <w:sz w:val="24"/>
          <w:szCs w:val="24"/>
        </w:rPr>
        <w:t>effectuent</w:t>
      </w:r>
      <w:r>
        <w:rPr>
          <w:rFonts w:ascii="Times New Roman" w:hAnsi="Times New Roman" w:cs="Times New Roman"/>
          <w:sz w:val="24"/>
          <w:szCs w:val="24"/>
        </w:rPr>
        <w:t xml:space="preserve"> une série unique (variant selon les binômes de 30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120), à partir de laquelle ils calcul</w:t>
      </w:r>
      <w:r>
        <w:rPr>
          <w:rFonts w:ascii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hAnsi="Times New Roman" w:cs="Times New Roman"/>
          <w:sz w:val="24"/>
          <w:szCs w:val="24"/>
        </w:rPr>
        <w:t>la fréquence d'apparition des différentes couleurs,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dénommée selon les cas fréquence, pourcentage, voire probabilité. Selon les cas, elle 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utilisée ou non, ensuite, pour inf</w:t>
      </w:r>
      <w:r>
        <w:rPr>
          <w:rFonts w:ascii="Times New Roman" w:hAnsi="Times New Roman" w:cs="Times New Roman"/>
          <w:sz w:val="24"/>
          <w:szCs w:val="24"/>
        </w:rPr>
        <w:t>érer la composition du biberon.</w:t>
      </w: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394" w:rsidRDefault="00675394" w:rsidP="00675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Quelques exemples de démarches, qui semblent révéler des représentations différentes :</w:t>
      </w:r>
    </w:p>
    <w:p w:rsidR="00FD68CA" w:rsidRDefault="00FD68CA" w:rsidP="00FD6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OpenSymbol" w:hAnsi="OpenSymbol" w:cs="OpenSymbol"/>
          <w:sz w:val="18"/>
          <w:szCs w:val="18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>Démarche 1 : « un</w:t>
      </w:r>
      <w:r>
        <w:rPr>
          <w:rFonts w:ascii="Times New Roman" w:hAnsi="Times New Roman" w:cs="Times New Roman"/>
          <w:sz w:val="24"/>
          <w:szCs w:val="24"/>
        </w:rPr>
        <w:t xml:space="preserve"> grand nombre de tirages permet </w:t>
      </w:r>
      <w:r>
        <w:rPr>
          <w:rFonts w:ascii="Times New Roman" w:hAnsi="Times New Roman" w:cs="Times New Roman"/>
          <w:sz w:val="24"/>
          <w:szCs w:val="24"/>
        </w:rPr>
        <w:t>d'approcher la probabilité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sortie d'une couleur »</w:t>
      </w:r>
    </w:p>
    <w:p w:rsidR="00FD68CA" w:rsidRDefault="00FD68CA" w:rsidP="00FD6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OpenSymbol" w:hAnsi="OpenSymbol" w:cs="OpenSymbol"/>
          <w:sz w:val="18"/>
          <w:szCs w:val="18"/>
        </w:rPr>
        <w:t>●</w:t>
      </w:r>
      <w:r>
        <w:rPr>
          <w:rFonts w:ascii="OpenSymbol" w:hAnsi="OpenSymbol" w:cs="OpenSymbol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Démarche 2 : un échantillon de 100 tirages permet de déterminer sans calcul (et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avec une fiabilité suffisante ?) la composition « sur 100 », facilement convertible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sur 10 ».</w:t>
      </w:r>
    </w:p>
    <w:p w:rsidR="00FD68CA" w:rsidRDefault="00FD68CA" w:rsidP="00FD6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OpenSymbol" w:hAnsi="OpenSymbol" w:cs="OpenSymbol"/>
          <w:sz w:val="18"/>
          <w:szCs w:val="18"/>
        </w:rPr>
        <w:t xml:space="preserve">● </w:t>
      </w:r>
      <w:r>
        <w:rPr>
          <w:rFonts w:ascii="Times New Roman" w:hAnsi="Times New Roman" w:cs="Times New Roman"/>
          <w:sz w:val="24"/>
          <w:szCs w:val="24"/>
        </w:rPr>
        <w:t xml:space="preserve">Démarche 3 : la taille de l'échantillon n'est pas fixée </w:t>
      </w:r>
      <w:r>
        <w:rPr>
          <w:rFonts w:ascii="Times New Roman" w:hAnsi="Times New Roman" w:cs="Times New Roman"/>
          <w:i/>
          <w:iCs/>
          <w:sz w:val="24"/>
          <w:szCs w:val="24"/>
        </w:rPr>
        <w:t>a priori</w:t>
      </w:r>
      <w:r>
        <w:rPr>
          <w:rFonts w:ascii="Times New Roman" w:hAnsi="Times New Roman" w:cs="Times New Roman"/>
          <w:sz w:val="24"/>
          <w:szCs w:val="24"/>
        </w:rPr>
        <w:t>, mais les fréquences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calculées sont « vérifiées » sur de nouveaux écha</w:t>
      </w:r>
      <w:r>
        <w:rPr>
          <w:rFonts w:ascii="Times New Roman" w:hAnsi="Times New Roman" w:cs="Times New Roman"/>
          <w:sz w:val="24"/>
          <w:szCs w:val="24"/>
        </w:rPr>
        <w:t>ntillons (de taille croissante, constante</w:t>
      </w:r>
      <w:r>
        <w:rPr>
          <w:rFonts w:ascii="Times New Roman" w:hAnsi="Times New Roman" w:cs="Times New Roman"/>
          <w:sz w:val="24"/>
          <w:szCs w:val="24"/>
        </w:rPr>
        <w:t xml:space="preserve">, voire </w:t>
      </w:r>
      <w:proofErr w:type="gramStart"/>
      <w:r>
        <w:rPr>
          <w:rFonts w:ascii="Times New Roman" w:hAnsi="Times New Roman" w:cs="Times New Roman"/>
          <w:sz w:val="24"/>
          <w:szCs w:val="24"/>
        </w:rPr>
        <w:t>décroissante!)</w:t>
      </w:r>
      <w:proofErr w:type="gramEnd"/>
    </w:p>
    <w:p w:rsidR="00FD68CA" w:rsidRDefault="00FD68CA" w:rsidP="00FD6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8CA" w:rsidRDefault="00FD68CA" w:rsidP="00FD6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8CA">
        <w:rPr>
          <w:rFonts w:ascii="Times New Roman" w:hAnsi="Times New Roman" w:cs="Times New Roman"/>
          <w:b/>
          <w:sz w:val="24"/>
          <w:szCs w:val="24"/>
        </w:rPr>
        <w:t>Synthèse écrite dans le cahier de cours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D68CA" w:rsidRDefault="00FD68CA" w:rsidP="00FD6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8CA" w:rsidRDefault="00FD68CA" w:rsidP="00FD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répétant plusieurs fois cette expérience aléatoire on a calculé la fréquence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événements suivants : obtenir une boule verte ; obtenir une boule jaune.</w:t>
      </w:r>
    </w:p>
    <w:p w:rsidR="00FD68CA" w:rsidRDefault="00FD68CA" w:rsidP="00FD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exemple (binôme 1) :</w:t>
      </w:r>
    </w:p>
    <w:p w:rsidR="00FD68CA" w:rsidRDefault="00FD68CA" w:rsidP="00FD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150035F" wp14:editId="196E28B9">
            <wp:extent cx="6645910" cy="107124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8CA" w:rsidRDefault="00FD68CA" w:rsidP="00FD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vu précédemment que lorsqu’on répétait un très grand nombre de fois une expérience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aléatoire, la fréquence d'un résultat se stabilisait autour d’un nombre qu'on appelle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probabilité de ce résult</w:t>
      </w:r>
      <w:r>
        <w:rPr>
          <w:rFonts w:ascii="Times New Roman" w:hAnsi="Times New Roman" w:cs="Times New Roman"/>
          <w:sz w:val="24"/>
          <w:szCs w:val="24"/>
        </w:rPr>
        <w:t>at »</w:t>
      </w:r>
      <w:r>
        <w:rPr>
          <w:rFonts w:ascii="Times New Roman" w:hAnsi="Times New Roman" w:cs="Times New Roman"/>
          <w:sz w:val="24"/>
          <w:szCs w:val="24"/>
        </w:rPr>
        <w:t>. On en déduit que 0,57 devrait être proche de la probabilité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d’ « observer une boule verte ».</w:t>
      </w:r>
    </w:p>
    <w:p w:rsidR="00FD68CA" w:rsidRDefault="00FD68CA" w:rsidP="00FD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D'où 0,57 </w:t>
      </w:r>
      <w:r>
        <w:rPr>
          <w:rFonts w:ascii="TimesNewRoman" w:eastAsia="TimesNewRoman" w:hAnsi="Times New Roman" w:cs="TimesNewRoman" w:hint="eastAsia"/>
          <w:sz w:val="24"/>
          <w:szCs w:val="24"/>
        </w:rPr>
        <w:t>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(nombre de boules vertes)/10.</w:t>
      </w:r>
    </w:p>
    <w:p w:rsidR="00FD68CA" w:rsidRDefault="00FD68CA" w:rsidP="00FD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Donc : nombre de boules vertes </w:t>
      </w:r>
      <w:r>
        <w:rPr>
          <w:rFonts w:ascii="TimesNewRoman" w:eastAsia="TimesNewRoman" w:hAnsi="Times New Roman" w:cs="TimesNewRoman" w:hint="eastAsia"/>
          <w:sz w:val="24"/>
          <w:szCs w:val="24"/>
        </w:rPr>
        <w:t>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5,7.</w:t>
      </w:r>
    </w:p>
    <w:p w:rsidR="00FD68CA" w:rsidRDefault="00FD68CA" w:rsidP="00FD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biberon contient alors peut-être 6 boules vertes, et 4 boules jaunes.</w:t>
      </w:r>
    </w:p>
    <w:p w:rsidR="00FD68CA" w:rsidRDefault="00FD68CA" w:rsidP="00FD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vérifier, on ouvre le biberon...</w:t>
      </w:r>
    </w:p>
    <w:p w:rsidR="00FD68CA" w:rsidRDefault="00FD68CA" w:rsidP="00FD6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8CA" w:rsidRDefault="00FD68CA" w:rsidP="00FD6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8CA">
        <w:rPr>
          <w:rFonts w:ascii="Times New Roman" w:hAnsi="Times New Roman" w:cs="Times New Roman"/>
          <w:sz w:val="24"/>
          <w:szCs w:val="24"/>
          <w:u w:val="single"/>
        </w:rPr>
        <w:lastRenderedPageBreak/>
        <w:t>Prolongement possible</w:t>
      </w:r>
      <w:r>
        <w:rPr>
          <w:rFonts w:ascii="Times New Roman" w:hAnsi="Times New Roman" w:cs="Times New Roman"/>
          <w:sz w:val="24"/>
          <w:szCs w:val="24"/>
        </w:rPr>
        <w:t xml:space="preserve"> : provoquer un questionnement des élèves autour des compositions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éventuellement différentes trouvées dans les différents binômes ; et de la plus ou moins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bonne approche » de cette composition.</w:t>
      </w: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72A" w:rsidRDefault="0033072A" w:rsidP="00330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072A" w:rsidSect="00330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A"/>
    <w:rsid w:val="0033072A"/>
    <w:rsid w:val="006376E8"/>
    <w:rsid w:val="00675394"/>
    <w:rsid w:val="00A241E1"/>
    <w:rsid w:val="00AC5C64"/>
    <w:rsid w:val="00C7728F"/>
    <w:rsid w:val="00FD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2F03-731E-48B3-86B4-00F60FAB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1515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anselmo</dc:creator>
  <cp:keywords/>
  <dc:description/>
  <cp:lastModifiedBy>bernard anselmo</cp:lastModifiedBy>
  <cp:revision>2</cp:revision>
  <dcterms:created xsi:type="dcterms:W3CDTF">2017-05-18T16:42:00Z</dcterms:created>
  <dcterms:modified xsi:type="dcterms:W3CDTF">2017-05-18T17:53:00Z</dcterms:modified>
</cp:coreProperties>
</file>